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台州市立医院</w:t>
      </w:r>
    </w:p>
    <w:p>
      <w:pPr>
        <w:jc w:val="center"/>
        <w:rPr>
          <w:rFonts w:ascii="宋体" w:hAnsi="宋体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透析信息管理系统项目招标要求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一、项目背景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台州市立</w:t>
      </w:r>
      <w:r>
        <w:rPr>
          <w:rFonts w:hint="eastAsia" w:ascii="宋体" w:hAnsi="宋体"/>
          <w:szCs w:val="21"/>
        </w:rPr>
        <w:t>医院</w:t>
      </w:r>
      <w:r>
        <w:rPr>
          <w:rFonts w:ascii="宋体" w:hAnsi="宋体"/>
          <w:szCs w:val="21"/>
        </w:rPr>
        <w:t>血液</w:t>
      </w:r>
      <w:r>
        <w:rPr>
          <w:rFonts w:hint="eastAsia" w:ascii="宋体" w:hAnsi="宋体"/>
          <w:szCs w:val="21"/>
        </w:rPr>
        <w:t>透析</w:t>
      </w:r>
      <w:r>
        <w:rPr>
          <w:rFonts w:ascii="宋体" w:hAnsi="宋体"/>
          <w:szCs w:val="21"/>
        </w:rPr>
        <w:t>中心</w:t>
      </w:r>
      <w:r>
        <w:rPr>
          <w:rFonts w:hint="eastAsia" w:ascii="宋体" w:hAnsi="宋体"/>
          <w:szCs w:val="21"/>
        </w:rPr>
        <w:t>现有</w:t>
      </w:r>
      <w:r>
        <w:rPr>
          <w:rFonts w:hint="eastAsia" w:ascii="宋体" w:hAnsi="宋体"/>
          <w:szCs w:val="21"/>
          <w:lang w:val="en-US" w:eastAsia="zh-CN"/>
        </w:rPr>
        <w:t>透析</w:t>
      </w:r>
      <w:r>
        <w:rPr>
          <w:rFonts w:hint="eastAsia" w:ascii="宋体" w:hAnsi="宋体"/>
          <w:szCs w:val="21"/>
        </w:rPr>
        <w:t>机</w:t>
      </w:r>
      <w:r>
        <w:rPr>
          <w:rFonts w:hint="eastAsia" w:ascii="宋体" w:hAnsi="宋体"/>
          <w:szCs w:val="21"/>
          <w:lang w:val="en-US" w:eastAsia="zh-CN"/>
        </w:rPr>
        <w:t>及</w:t>
      </w:r>
      <w:r>
        <w:rPr>
          <w:rFonts w:hint="eastAsia" w:ascii="宋体" w:hAnsi="宋体"/>
          <w:szCs w:val="21"/>
        </w:rPr>
        <w:t>床位</w:t>
      </w:r>
      <w:r>
        <w:rPr>
          <w:rFonts w:ascii="宋体" w:hAnsi="宋体"/>
          <w:szCs w:val="21"/>
        </w:rPr>
        <w:t>57</w:t>
      </w:r>
      <w:r>
        <w:rPr>
          <w:rFonts w:hint="eastAsia" w:ascii="宋体" w:hAnsi="宋体"/>
          <w:szCs w:val="21"/>
        </w:rPr>
        <w:t>台，病人持续增多，业务规模不断扩大，</w:t>
      </w:r>
      <w:r>
        <w:rPr>
          <w:rFonts w:hint="eastAsia" w:ascii="宋体" w:hAnsi="宋体"/>
          <w:szCs w:val="21"/>
          <w:lang w:val="en-US" w:eastAsia="zh-CN"/>
        </w:rPr>
        <w:t>同时医疗质量和</w:t>
      </w:r>
      <w:r>
        <w:rPr>
          <w:rFonts w:hint="eastAsia" w:ascii="宋体" w:hAnsi="宋体"/>
          <w:szCs w:val="21"/>
        </w:rPr>
        <w:t>透析标准越来越</w:t>
      </w:r>
      <w:r>
        <w:rPr>
          <w:rFonts w:hint="eastAsia" w:ascii="宋体" w:hAnsi="宋体"/>
          <w:szCs w:val="21"/>
          <w:lang w:val="en-US" w:eastAsia="zh-CN"/>
        </w:rPr>
        <w:t>严和</w:t>
      </w:r>
      <w:r>
        <w:rPr>
          <w:rFonts w:hint="eastAsia" w:ascii="宋体" w:hAnsi="宋体"/>
          <w:szCs w:val="21"/>
        </w:rPr>
        <w:t>严格，而</w:t>
      </w:r>
      <w:r>
        <w:rPr>
          <w:rFonts w:hint="eastAsia" w:ascii="宋体" w:hAnsi="宋体"/>
          <w:szCs w:val="21"/>
          <w:lang w:val="en-US" w:eastAsia="zh-CN"/>
        </w:rPr>
        <w:t>目前医院的透析</w:t>
      </w:r>
      <w:r>
        <w:rPr>
          <w:rFonts w:hint="eastAsia" w:ascii="宋体" w:hAnsi="宋体"/>
          <w:szCs w:val="21"/>
        </w:rPr>
        <w:t>信息化已不能满足医院血透中心</w:t>
      </w:r>
      <w:r>
        <w:rPr>
          <w:rFonts w:hint="eastAsia" w:ascii="宋体" w:hAnsi="宋体"/>
          <w:szCs w:val="21"/>
          <w:lang w:val="en-US" w:eastAsia="zh-CN"/>
        </w:rPr>
        <w:t>标准化、现代化和科学化</w:t>
      </w:r>
      <w:r>
        <w:rPr>
          <w:rFonts w:hint="eastAsia" w:ascii="宋体" w:hAnsi="宋体"/>
          <w:szCs w:val="21"/>
        </w:rPr>
        <w:t>的管理要求。通过本项目建设</w:t>
      </w:r>
      <w:r>
        <w:rPr>
          <w:rFonts w:hint="eastAsia" w:ascii="宋体" w:hAnsi="宋体"/>
          <w:szCs w:val="21"/>
          <w:lang w:val="en-US" w:eastAsia="zh-CN"/>
        </w:rPr>
        <w:t>与实施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将</w:t>
      </w:r>
      <w:r>
        <w:rPr>
          <w:rFonts w:hint="eastAsia" w:ascii="宋体" w:hAnsi="宋体"/>
          <w:szCs w:val="21"/>
        </w:rPr>
        <w:t>建立</w:t>
      </w:r>
      <w:r>
        <w:rPr>
          <w:rFonts w:hint="eastAsia" w:ascii="宋体" w:hAnsi="宋体"/>
          <w:szCs w:val="21"/>
          <w:lang w:val="en-US" w:eastAsia="zh-CN"/>
        </w:rPr>
        <w:t>完善</w:t>
      </w:r>
      <w:r>
        <w:rPr>
          <w:rFonts w:hint="eastAsia" w:ascii="宋体" w:hAnsi="宋体"/>
          <w:szCs w:val="21"/>
        </w:rPr>
        <w:t>数字化的血液透析中心，以提升医疗质量、提高工作效率、整体提高血液透析中心的管理水平、更好的服务于临床病人。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二、项目建设清单：</w:t>
      </w:r>
    </w:p>
    <w:tbl>
      <w:tblPr>
        <w:tblStyle w:val="10"/>
        <w:tblW w:w="100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04"/>
        <w:gridCol w:w="2124"/>
        <w:gridCol w:w="864"/>
        <w:gridCol w:w="840"/>
        <w:gridCol w:w="46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类别</w:t>
            </w: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Arial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模块名称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</w:t>
            </w:r>
          </w:p>
        </w:tc>
        <w:tc>
          <w:tcPr>
            <w:tcW w:w="9261" w:type="dxa"/>
            <w:gridSpan w:val="5"/>
            <w:shd w:val="clear" w:color="auto" w:fill="auto"/>
            <w:vAlign w:val="center"/>
          </w:tcPr>
          <w:p>
            <w:pPr>
              <w:pStyle w:val="20"/>
              <w:spacing w:before="21"/>
              <w:ind w:left="107"/>
              <w:rPr>
                <w:sz w:val="21"/>
              </w:rPr>
            </w:pPr>
            <w:r>
              <w:rPr>
                <w:rFonts w:hint="eastAsia" w:ascii="宋体" w:hAnsi="宋体" w:cs="Arial"/>
                <w:color w:val="333333"/>
                <w:szCs w:val="21"/>
                <w:lang w:eastAsia="zh-CN"/>
              </w:rPr>
              <w:t>软件部份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  <w:r>
              <w:rPr>
                <w:rFonts w:hint="eastAsia" w:ascii="宋体" w:hAnsi="宋体" w:cs="Arial"/>
                <w:color w:val="333333"/>
                <w:szCs w:val="21"/>
              </w:rPr>
              <w:t>血液净化信息管理平台</w:t>
            </w: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177"/>
              <w:ind w:left="110"/>
              <w:rPr>
                <w:sz w:val="21"/>
              </w:rPr>
            </w:pPr>
            <w:r>
              <w:rPr>
                <w:sz w:val="21"/>
              </w:rPr>
              <w:t xml:space="preserve">血透管理信息系统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21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包括病人管理、排班管理、透析管理、科室管理、设备管理、血透病历管理、统计分析管理、质控上报；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18"/>
              <w:ind w:left="110"/>
              <w:rPr>
                <w:sz w:val="21"/>
              </w:rPr>
            </w:pPr>
            <w:r>
              <w:rPr>
                <w:sz w:val="21"/>
              </w:rPr>
              <w:t xml:space="preserve">病人自助接诊系统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18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病人自助刷卡称重并完成接诊，可自助采集体重、血压；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18"/>
              <w:ind w:left="110"/>
              <w:rPr>
                <w:sz w:val="21"/>
              </w:rPr>
            </w:pPr>
            <w:r>
              <w:rPr>
                <w:sz w:val="21"/>
              </w:rPr>
              <w:t xml:space="preserve">大屏显示呼叫系统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18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显示病人当天床位安排信息，全程实时显示透析进程，呼叫陪护；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18"/>
              <w:ind w:left="110"/>
              <w:rPr>
                <w:sz w:val="21"/>
              </w:rPr>
            </w:pPr>
            <w:r>
              <w:rPr>
                <w:sz w:val="21"/>
              </w:rPr>
              <w:t xml:space="preserve">自助查询系统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18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病人可自助查询透析排班、费用清单、检查化验单等信息；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174"/>
              <w:ind w:left="110"/>
              <w:rPr>
                <w:sz w:val="21"/>
              </w:rPr>
            </w:pPr>
            <w:r>
              <w:rPr>
                <w:sz w:val="21"/>
              </w:rPr>
              <w:t xml:space="preserve">移动护理系统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18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通过平板应用、透析过程核对、病人评估、生命体征录入、医嘱执行、复核、双签、耗材费用核对功能；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10"/>
              <w:rPr>
                <w:sz w:val="25"/>
              </w:rPr>
            </w:pPr>
          </w:p>
          <w:p>
            <w:pPr>
              <w:pStyle w:val="20"/>
              <w:ind w:left="110"/>
              <w:rPr>
                <w:sz w:val="21"/>
              </w:rPr>
            </w:pPr>
            <w:r>
              <w:rPr>
                <w:sz w:val="21"/>
              </w:rPr>
              <w:t xml:space="preserve">医生查房系统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18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医生移动查房，实现透析处方查房调整、用药记录、化验检查明细的查看，与护理形成信息互通、提醒核对的全闭环业务操作。</w:t>
            </w:r>
            <w:r>
              <w:rPr>
                <w:sz w:val="21"/>
              </w:rPr>
              <w:t xml:space="preserve">实与无纸化查房。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177"/>
              <w:ind w:left="110"/>
              <w:rPr>
                <w:sz w:val="21"/>
              </w:rPr>
            </w:pPr>
            <w:r>
              <w:rPr>
                <w:sz w:val="21"/>
              </w:rPr>
              <w:t xml:space="preserve">医嘱、费用管理系统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21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支持在血透系统完成医嘱开立，费用自动生成，与 HIS 对接完成结算。真正实现无纸化查房；实现智能医嘱管理。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10"/>
              <w:rPr>
                <w:sz w:val="25"/>
              </w:rPr>
            </w:pPr>
          </w:p>
          <w:p>
            <w:pPr>
              <w:pStyle w:val="20"/>
              <w:ind w:left="110"/>
              <w:rPr>
                <w:sz w:val="21"/>
              </w:rPr>
            </w:pPr>
            <w:r>
              <w:rPr>
                <w:sz w:val="21"/>
              </w:rPr>
              <w:t xml:space="preserve">耗材管理系统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18" w:line="278" w:lineRule="auto"/>
              <w:ind w:left="107" w:right="15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与医院耗材系统对接，完成扫描入库；根据病人排班、透析开始自动生成本次耗材使用清单，透析结束确认扣减数量，形成耗材管理</w:t>
            </w:r>
          </w:p>
          <w:p>
            <w:pPr>
              <w:pStyle w:val="20"/>
              <w:spacing w:line="269" w:lineRule="exact"/>
              <w:ind w:left="107"/>
              <w:rPr>
                <w:sz w:val="21"/>
                <w:lang w:eastAsia="zh-CN"/>
              </w:rPr>
            </w:pPr>
            <w:r>
              <w:rPr>
                <w:sz w:val="21"/>
              </w:rPr>
              <w:t xml:space="preserve">报表。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174"/>
              <w:ind w:left="110"/>
              <w:rPr>
                <w:sz w:val="21"/>
              </w:rPr>
            </w:pPr>
            <w:r>
              <w:rPr>
                <w:sz w:val="21"/>
              </w:rPr>
              <w:t xml:space="preserve">系统接口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18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HIS</w:t>
            </w:r>
            <w:r>
              <w:rPr>
                <w:spacing w:val="-15"/>
                <w:sz w:val="21"/>
                <w:lang w:eastAsia="zh-CN"/>
              </w:rPr>
              <w:t xml:space="preserve"> 系统、</w:t>
            </w:r>
            <w:r>
              <w:rPr>
                <w:sz w:val="21"/>
                <w:lang w:eastAsia="zh-CN"/>
              </w:rPr>
              <w:t>LIS</w:t>
            </w:r>
            <w:r>
              <w:rPr>
                <w:spacing w:val="-14"/>
                <w:sz w:val="21"/>
                <w:lang w:eastAsia="zh-CN"/>
              </w:rPr>
              <w:t xml:space="preserve"> 系统、</w:t>
            </w:r>
            <w:r>
              <w:rPr>
                <w:sz w:val="21"/>
                <w:lang w:eastAsia="zh-CN"/>
              </w:rPr>
              <w:t>RIS</w:t>
            </w:r>
            <w:r>
              <w:rPr>
                <w:spacing w:val="-12"/>
                <w:sz w:val="21"/>
                <w:lang w:eastAsia="zh-CN"/>
              </w:rPr>
              <w:t xml:space="preserve"> 系统接口</w:t>
            </w:r>
            <w:r>
              <w:rPr>
                <w:spacing w:val="-3"/>
                <w:sz w:val="21"/>
                <w:lang w:eastAsia="zh-CN"/>
              </w:rPr>
              <w:t>（</w:t>
            </w:r>
            <w:r>
              <w:rPr>
                <w:spacing w:val="-2"/>
                <w:sz w:val="21"/>
                <w:lang w:eastAsia="zh-CN"/>
              </w:rPr>
              <w:t>本端</w:t>
            </w:r>
            <w:r>
              <w:rPr>
                <w:sz w:val="21"/>
                <w:lang w:eastAsia="zh-CN"/>
              </w:rPr>
              <w:t>）</w:t>
            </w:r>
            <w:r>
              <w:rPr>
                <w:spacing w:val="-3"/>
                <w:sz w:val="21"/>
                <w:lang w:eastAsia="zh-CN"/>
              </w:rPr>
              <w:t>；完成业务相关数据的</w:t>
            </w:r>
            <w:r>
              <w:rPr>
                <w:sz w:val="21"/>
                <w:lang w:eastAsia="zh-CN"/>
              </w:rPr>
              <w:t xml:space="preserve">对接；（需对方系统厂商配合）；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ind w:left="110"/>
              <w:rPr>
                <w:sz w:val="21"/>
              </w:rPr>
            </w:pPr>
            <w:r>
              <w:rPr>
                <w:sz w:val="21"/>
              </w:rPr>
              <w:t xml:space="preserve">质控上报系统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18" w:line="278" w:lineRule="auto"/>
              <w:ind w:left="107" w:right="15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完成与质控数据的上报接口，能自动生成上报所需的数据并直接上报到省质控平台；含上报数据自动校验完整性功能；支持国家质控平台的一键上传；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18"/>
              <w:ind w:left="110"/>
              <w:rPr>
                <w:sz w:val="21"/>
              </w:rPr>
            </w:pPr>
            <w:r>
              <w:rPr>
                <w:sz w:val="21"/>
              </w:rPr>
              <w:t xml:space="preserve">透析质控、统计查询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18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支持固定统计分析报表、支持自定义统计分析；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  <w:r>
              <w:rPr>
                <w:rFonts w:hint="eastAsia" w:ascii="宋体" w:hAnsi="宋体" w:cs="Arial"/>
                <w:color w:val="333333"/>
                <w:szCs w:val="21"/>
              </w:rPr>
              <w:t>腹膜透析管理信息平台</w:t>
            </w: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102"/>
              <w:ind w:left="107"/>
              <w:rPr>
                <w:sz w:val="21"/>
              </w:rPr>
            </w:pPr>
            <w:r>
              <w:rPr>
                <w:color w:val="333333"/>
                <w:sz w:val="21"/>
              </w:rPr>
              <w:t xml:space="preserve">病人管理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102"/>
              <w:ind w:left="109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 xml:space="preserve">病人信息，建立导管信息，制定透析方案，进行病人转归操作等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99"/>
              <w:ind w:left="107"/>
              <w:rPr>
                <w:sz w:val="21"/>
              </w:rPr>
            </w:pPr>
            <w:r>
              <w:rPr>
                <w:color w:val="333333"/>
                <w:sz w:val="21"/>
              </w:rPr>
              <w:t xml:space="preserve">档案管理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99"/>
              <w:ind w:left="109" w:right="-29"/>
              <w:rPr>
                <w:sz w:val="21"/>
                <w:lang w:eastAsia="zh-CN"/>
              </w:rPr>
            </w:pPr>
            <w:r>
              <w:rPr>
                <w:color w:val="333333"/>
                <w:spacing w:val="-3"/>
                <w:sz w:val="21"/>
                <w:lang w:eastAsia="zh-CN"/>
              </w:rPr>
              <w:t>符合省质控要求的腹透患者档案资料的电子化管理。方便检索与查找，实现按需打印。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99"/>
              <w:ind w:left="107"/>
              <w:rPr>
                <w:sz w:val="21"/>
              </w:rPr>
            </w:pPr>
            <w:r>
              <w:rPr>
                <w:color w:val="333333"/>
                <w:sz w:val="21"/>
              </w:rPr>
              <w:t xml:space="preserve">临床管理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99"/>
              <w:ind w:left="109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 xml:space="preserve">制定诊断记录，腹膜炎记录，EPO 药品记录，检验检查记录等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99"/>
              <w:ind w:left="107"/>
              <w:rPr>
                <w:sz w:val="21"/>
              </w:rPr>
            </w:pPr>
            <w:r>
              <w:rPr>
                <w:color w:val="333333"/>
                <w:sz w:val="21"/>
              </w:rPr>
              <w:t xml:space="preserve">随访管理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99"/>
              <w:ind w:left="109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 xml:space="preserve">制定随访计划，生成随访记录，随访提醒，按期进行随访；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333333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99"/>
              <w:ind w:left="107"/>
              <w:rPr>
                <w:sz w:val="21"/>
              </w:rPr>
            </w:pPr>
            <w:r>
              <w:rPr>
                <w:color w:val="333333"/>
                <w:sz w:val="21"/>
              </w:rPr>
              <w:t xml:space="preserve">综合评估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99"/>
              <w:ind w:left="109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 xml:space="preserve">质量评估，特殊检验评估，腹膜功能评估，营养评估等各类评估管理；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1"/>
              <w:rPr>
                <w:sz w:val="26"/>
              </w:rPr>
            </w:pPr>
          </w:p>
          <w:p>
            <w:pPr>
              <w:pStyle w:val="20"/>
              <w:ind w:left="107"/>
              <w:rPr>
                <w:sz w:val="21"/>
              </w:rPr>
            </w:pPr>
            <w:r>
              <w:rPr>
                <w:color w:val="333333"/>
                <w:sz w:val="21"/>
              </w:rPr>
              <w:t xml:space="preserve">系统接口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99"/>
              <w:ind w:left="109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 xml:space="preserve">HIS 系统、LIS 系统、RIS 系统接口；完成业务相关数据的对接；（需对方系统厂商配合）；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1"/>
              <w:rPr>
                <w:sz w:val="26"/>
              </w:rPr>
            </w:pPr>
          </w:p>
          <w:p>
            <w:pPr>
              <w:pStyle w:val="20"/>
              <w:ind w:left="107"/>
              <w:rPr>
                <w:sz w:val="21"/>
              </w:rPr>
            </w:pPr>
            <w:r>
              <w:rPr>
                <w:color w:val="333333"/>
                <w:sz w:val="21"/>
              </w:rPr>
              <w:t xml:space="preserve">质控上报系统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101"/>
              <w:ind w:left="109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 xml:space="preserve">完成与浙江省质控数据的上报接口，能自动生成上报所需的数据并直接上报到浙江省质控平台；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804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99"/>
              <w:ind w:left="107"/>
              <w:rPr>
                <w:sz w:val="21"/>
              </w:rPr>
            </w:pPr>
            <w:r>
              <w:rPr>
                <w:color w:val="333333"/>
                <w:sz w:val="21"/>
              </w:rPr>
              <w:t xml:space="preserve">系统维护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99"/>
              <w:ind w:left="109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 xml:space="preserve">提供用户与权限设置、员工维护、检查检验维护、字典维护、疾病维护等；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80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spacing w:before="99"/>
              <w:ind w:left="107"/>
              <w:rPr>
                <w:sz w:val="21"/>
              </w:rPr>
            </w:pPr>
            <w:r>
              <w:rPr>
                <w:color w:val="333333"/>
                <w:sz w:val="21"/>
              </w:rPr>
              <w:t xml:space="preserve">系统工具 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99"/>
              <w:ind w:left="109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 xml:space="preserve">提供数据备份、版本管理等系统管理的工具。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8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APP</w:t>
            </w:r>
          </w:p>
        </w:tc>
        <w:tc>
          <w:tcPr>
            <w:tcW w:w="2124" w:type="dxa"/>
            <w:shd w:val="clear" w:color="auto" w:fill="auto"/>
          </w:tcPr>
          <w:p>
            <w:pPr>
              <w:pStyle w:val="20"/>
              <w:ind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APP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应</w:t>
            </w:r>
            <w:r>
              <w:rPr>
                <w:rFonts w:ascii="宋体" w:hAnsi="宋体" w:cs="宋体"/>
                <w:szCs w:val="21"/>
                <w:lang w:eastAsia="zh-CN"/>
              </w:rPr>
              <w:t>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(医</w:t>
            </w:r>
            <w:r>
              <w:rPr>
                <w:rFonts w:ascii="宋体" w:hAnsi="宋体" w:cs="宋体"/>
                <w:szCs w:val="21"/>
                <w:lang w:eastAsia="zh-CN"/>
              </w:rPr>
              <w:t>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端</w:t>
            </w:r>
            <w:r>
              <w:rPr>
                <w:rFonts w:ascii="宋体" w:hAnsi="宋体" w:cs="宋体"/>
                <w:szCs w:val="21"/>
                <w:lang w:eastAsia="zh-CN"/>
              </w:rPr>
              <w:t>、患者端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)（血透、腹透）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20"/>
              <w:spacing w:before="21"/>
              <w:ind w:left="10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医护</w:t>
            </w:r>
            <w:r>
              <w:rPr>
                <w:rFonts w:hint="eastAsia"/>
                <w:sz w:val="21"/>
                <w:lang w:val="en-US" w:eastAsia="zh-CN"/>
              </w:rPr>
              <w:t>血透腹透</w:t>
            </w:r>
            <w:r>
              <w:rPr>
                <w:sz w:val="21"/>
                <w:lang w:eastAsia="zh-CN"/>
              </w:rPr>
              <w:t>患者透析助手，帮助病人时时掌握透析状态；查看排班、化验、检查、费用清单；以及医患互动交流等；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17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</w:t>
            </w:r>
            <w:r>
              <w:rPr>
                <w:rFonts w:ascii="宋体" w:hAnsi="宋体" w:cs="宋体"/>
                <w:kern w:val="0"/>
                <w:szCs w:val="21"/>
              </w:rPr>
              <w:t>件部分：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ind w:left="-3" w:leftChars="-8" w:hanging="14" w:hangingChars="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自助接诊一体机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显示器：21．5"高品质液晶显示器；触摸屏：21.5寸最新红外线触摸屏、分辨率4096X4096；4G内存、64G固态硬盘；品牌热敏打印机；标准磁卡（非接触感应）刷卡器；支持LOGO定制印刷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血透卡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8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00</w:t>
            </w:r>
          </w:p>
        </w:tc>
        <w:tc>
          <w:tcPr>
            <w:tcW w:w="46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M1配套感应卡、存储容量：1024*8bit EEPROM存储单元，16个分区，每分区两组独立的密频率：工作频率13.56MHZ ，支持卡片定制血透信息LOGO印刷；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读卡器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配套感应卡制卡使用；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平板电脑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6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存储：</w:t>
            </w:r>
            <w:r>
              <w:rPr>
                <w:rFonts w:ascii="宋体" w:hAnsi="宋体" w:cs="宋体"/>
                <w:kern w:val="0"/>
                <w:szCs w:val="21"/>
              </w:rPr>
              <w:t>32</w:t>
            </w:r>
            <w:r>
              <w:rPr>
                <w:rFonts w:hint="eastAsia" w:ascii="宋体" w:hAnsi="宋体" w:cs="宋体"/>
                <w:kern w:val="0"/>
                <w:szCs w:val="21"/>
              </w:rPr>
              <w:t>G、内存：4G；屏幕尺寸8.0英寸屏幕分辨率1920*1200或1920*1080；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</w:t>
            </w:r>
            <w:r>
              <w:rPr>
                <w:rFonts w:ascii="宋体" w:hAnsi="宋体" w:cs="宋体"/>
                <w:kern w:val="0"/>
                <w:szCs w:val="21"/>
              </w:rPr>
              <w:t>屏电视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6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spacing w:before="30"/>
              <w:ind w:left="106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65寸</w:t>
            </w:r>
            <w:r>
              <w:rPr>
                <w:rFonts w:ascii="宋体" w:hAnsi="宋体" w:cs="宋体"/>
                <w:szCs w:val="21"/>
                <w:lang w:eastAsia="zh-CN"/>
              </w:rPr>
              <w:t>网络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电视</w:t>
            </w:r>
            <w:r>
              <w:rPr>
                <w:rFonts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高</w:t>
            </w:r>
            <w:r>
              <w:rPr>
                <w:rFonts w:ascii="宋体" w:hAnsi="宋体" w:cs="宋体"/>
                <w:szCs w:val="21"/>
                <w:lang w:eastAsia="zh-CN"/>
              </w:rPr>
              <w:t>清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4K。</w:t>
            </w:r>
            <w:r>
              <w:rPr>
                <w:sz w:val="20"/>
                <w:lang w:eastAsia="zh-CN"/>
              </w:rPr>
              <w:t xml:space="preserve">位置候诊区，要求电源插座、网络口各一个； 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1、以上采购内容打包采购，报总价，提供分项价格，不接受分项投标。</w:t>
      </w:r>
    </w:p>
    <w:p>
      <w:pPr>
        <w:spacing w:line="288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三、详细技术要求</w:t>
      </w:r>
    </w:p>
    <w:tbl>
      <w:tblPr>
        <w:tblStyle w:val="10"/>
        <w:tblW w:w="8644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业务功能技术及性能要求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（一）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病人管理技术参数：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病人基本信息登记：病人基本信息、血透信息的新增、修改、删除等；可通过HIS接口实现与HIS信息的同步；支持病人照片信息上传和下载。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病人入科登记：病人诊断信息、传染信息、血管通路、透析方案的制定；各类知情同意书的生成打印。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1.2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疾病诊断：诊断名称、诊断类别、并发症、诊断日期、诊断医生的维护，同一病人可以有多条诊断信息。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传染诊断：传染诊断名称、诊断日期、诊断医生、传染病上报情况的编辑维护。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1.3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血管通路：通路类型、建立部位、建立时间、导管型号、停用信息的编辑维护。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1.4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透析处方：透析方案的建立日期，病人分期、透析方式、频率制定、干体重制定。针对每种透析方式，可制定的默认的透析处方：包括制定日期、医生、透析时间、透析器或血滤器的型号、抗凝方案、透析液的配方、血流量、置换量等编辑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1.5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透析记录：可查看病人所有历史透析记录，可查看透析单明细情况，可手工录入新增透析单。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1.6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诊疗费用：可查看、录入、修改病人的诊疗费用，可直接提交至HIS系统。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医嘱处理：可查看、编辑病人的各类医嘱：急诊用药、长期医嘱、临时医嘱，可直接提交至HIS系统。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1.7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检查检验：可查看病人所有检查检验信息，可手工添加新的检查检验信息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护理记录：可查看、新增、编辑病人的护理记录。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1.8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交班记录：可查看、新增、编辑病人的交班记录。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1.9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电子病历：可查看编辑病人的入院记录、病程记录、用药记录、透析记录手术记录、评估记录、出院记录、各类知情同意书。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1.10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病人转归：可进行病人转归的操作，录入转归原因、转归日期可同步生成出院记录。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1.11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呼叫：可以呼叫病人或病人家属。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二、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排班管理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排班模板：支持排班模板的制定、修改维护，排班的模板分为单双周，可从实际排班中保存为排班模板。排班的天数、班别可以灵活设置。支持点击、拖动、快捷键等多种便捷操作。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2.2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1．实际排班：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2．支持从排班模板中自动生成实际排班信息；阴性阳性病人要有醒目标识；</w:t>
            </w:r>
          </w:p>
          <w:p>
            <w:pPr>
              <w:spacing w:line="44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3.支持按病人排班和按设备排班，两种排班模式在排班过程中可以随时切换;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4.要能清晰的反映某个病人已排的日期、班别、透析方式、机器型号；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5.要能随时反映某个病人的排班完成情况，要能随时反映整体病人的排班完成情况。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2.3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排班查看：提供仅用于查看排班信息但不能编辑修改的功能。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三、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透析管理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实现当班透析病人的接诊、透前、透析中、透后等全过程的管理。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病人接诊：接诊界面自动列出当天已排班病人的列表，可根据当前时间自动切换成不同班别的病人。可通过刷卡直接定位病人，也可通过病人拼音、姓名、血透号码定位。未排班病人也可通过血透号码进行接诊，已排班病人可直接取消透析。病人接诊时需自动调入该病人的透析处方，可根据本次具体情况进行调整。接诊时可自动从称重设备、血压仪设备读取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3.2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透析治疗：透析治疗的列表中列出所有当班病人，界面应清晰直观的展现每个病人的基本信息、诊断、传染情况、本次透析方式、状态。在透析治疗界面，可对已接诊未排班的病人分配床位，可直接在透析治疗界面进行换床、取消透析等操作。透析界面中要随时反映当班所有病人及迅速区分过滤未到病人、接诊病人、透析病人，可按血透床号、病人拼音、姓名等多种方式定位病人，可按区域过滤病人。透析过程中对于应完成的各类操作具备智能、自动的各类提醒和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3.3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透析单：病人的透析单自动生成，透析治疗过程中，可以随时录入病人的体症与症状，并开立相应的医嘱。可以自动获取透析仪中的数据，并自动产生透析病历。能够自动生成耗材消耗记录、消毒记录、费用记录，并均可根据此次透析的具体情况进行修改。录入中支持各类模板，支持同步上传交班记录。支持透析单按照不同格式展现，支持生成曲线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3.4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治疗数据监测：具备对患者的透析过程实时全程监控，医护人员可通过界面可随时查看机器的治疗数据曲线图。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四、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医生查房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医生查房系统，可以方便医生在查房时查看该病人上次透析的主要情况，并方便修改透析参数，录入医嘱等的查房操作，支持实现与医院原有系统的无缝对接，实现无纸化的操作，不需要使用病人的纸质病历。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1．透前参数设置：医生可以在查房的时候，实时调整透析参数的设置值，系统会以消息的方式提醒该病人所在区域的护士，由护士进行核实与确认。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2．透析历史查看：医生在查房过程中，可以很方便查看所有历次的透析记录。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3．医嘱录入：医生在查房过程中，可以方便根据病人的透析记录情况和检验指标情况，录入透析用药，支持提交到医院HIS系统。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五、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范合理的评估及管理模式对延缓慢性肾脏病进展、改善患者生存质量具有重要意义。需提供各类透析病人的评估功能：跌倒坠床评估、皮肤瘙痒评估、动静脉内瘘闭塞高危因素评估、护理评估措施记录单、艾森克人格成人问卷、生物阻抗评估、握力（左、右）评估、症状自评量表（SCL-90）、生活质量问卷（KDQOL SFTM）、主观综合性营养评估（SGA）等，对血透病人的临床研究提供有价值的基础数据。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六、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水处理管理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水处理设备的登记：包括品牌、型号、出水量、带动透析机数量、生产日期、采购日期、安装日期、设备状态等信息的编辑维护。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水处理设备的保养：包括保养日期、保养人员、保养频率、保养内容等。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水处理设备的维修：包括维修日期、维修人员、故障原因、维修内容等。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水处理系统的监测：可监测水处理设备的运行情况、运行记录，并将水硬度、氯浓度等省质控要求上报的数据自动生成，定时上传。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七、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物资管理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透析耗材基本信息维护：耗材类型、名称、规格、单位等基本信息维护。耗材厂家维护，支持同一耗材多个厂家。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耗材出入库管理：支持耗材多种入库方式：采购入库、申领入库、调拨入库、盘盈入库；支持耗材多种出库方式：使用出库、盘亏出库、损坏出库。耗材的使用出库在透析中自动生成记录。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耗材库存查询：支持耗材库存随时查询及高低储的报警。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八、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科室管理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科室管理主要实现对医生、护士的排班以及考勤管理，并对医生、护士的管辖区域进行设定。护士排班后，在透析界面每个护士只能操作自己分管区域的病人。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九、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血透机登记：新增、修改血透机的基本资料，包括品牌、序列号、供应商、购买日期、生产日期、使用日期、关联的床位号、区域，对于同一品牌的血透机可采用复制的便捷录入方式。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血透机消毒记录：消毒日期、人员、消毒类别、消毒类型、消毒时长、消毒剂、浓度，支持一次消毒使用多种消毒剂录入和维护。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血透机保养：保养日期、保养频率、保养内容的录入和维护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血透机修理：故障现象、故障日期、故障原因、修复日期、错误代码、维修人员、维修费用的录入和维护。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十、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统计查询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需提供丰富的统计报表和查询功能，如：透析病人统计、病人性别统计、透析龄统计、透析人次统计、新增患者统计、病人转归统计、透析疾病统计、年龄分区统计、传染病统计、血管通路统计、评估数据统计、透析相关数据查询等多角度、多维度的各类报表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具有自定义学术分析功能，可以自定义统计条件进行查询分析所有相关数据。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十一、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与上级质控平台系统接口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通过本系统，可以把透析业务数据通过接口，直接上传到省透析质控中心。具备上传数据质量校验功能。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十二、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大屏呼叫系统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血透病人大屏呼叫系统，是在血透候诊室以大屏的方式显示当日各病人床位、透析方式、治疗进展情况等信息。通过本系统，患者家属或陪护可以了解透析治疗进展，有序等待，医护人员在需要时可随时通过该系统呼叫患者、患者家属或陪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十三、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自助接诊系统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血透病人自助接诊系统，血透病人在透析前后进行自助称重、测压，并把体重、血压数据上传给血透管理系统。整个过程可由病人自助完成，无须护士干预。称重过程中，可通过打印体重单、语音播报多种方式提醒病人称重已完成。支持同一病人多次自助称重，系统自动取用最后一条有效数据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医护人员可通过自助接诊系统随时掌握当班病人的总人数、已称人数、未称人数，可在自助接诊系统中直接呼叫病人或病人家属，支持体重、减重数据的修改、支持体重单的补打。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十四、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自助查询系统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血液透析病人通过刷卡自助查询历次血透记录查询，检验报告、费用明细等信息，查询以后一个月的排班信息。自助查询系统同时可展示血液透析中心的各类信息。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前一病人查询后一段时间未操作系统需自动退出到主界面，各类参数可动态维护。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十五、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移动平板应用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护理系统是由护士手持平板电脑，在血透机前完成病人的基本信息查看、透前情况查看、透析记录录入、核对执行医嘱、进行坠床跌倒、皮肤瘙痒评估、动静脉内瘘闭塞高危因素评估、中心静脉透析导管评估、护理评估措施记录单、健康宣教评估等各类评估等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十六、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称重设备、血压仪设备数据采集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用于实时向称重设备采集体重数据，向血压仪设备采集血压数据：收缩压、舒张压、平均压、心率值。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十七、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多中心管理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备支持多血透中心管理的能力，支持一个用户登录不同血透中心，系统自动区分相关数据，支持不同中心的病人各自排班、接诊、上机、透析、下机等管理工作，支持所有中心的病人自动汇总上报到省血透质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十八、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腹膜透析管理系统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</w:rPr>
              <w:t>支持腹膜透析病人进行随访、评估、干预、管理等的业务处理。支持“日历式”的随访管理，对病人进行预约安排。支持检验项目、随访、短管更换等项目到期智能提醒的功能。</w:t>
            </w:r>
            <w:r>
              <w:rPr>
                <w:sz w:val="24"/>
              </w:rPr>
              <w:t>包括</w:t>
            </w:r>
            <w:r>
              <w:rPr>
                <w:rFonts w:hint="eastAsia"/>
                <w:sz w:val="24"/>
              </w:rPr>
              <w:t>首页</w:t>
            </w:r>
            <w:r>
              <w:rPr>
                <w:sz w:val="24"/>
              </w:rPr>
              <w:t>、病人管理、综合评估、</w:t>
            </w:r>
            <w:r>
              <w:rPr>
                <w:rFonts w:hint="eastAsia"/>
                <w:sz w:val="24"/>
              </w:rPr>
              <w:t>统计</w:t>
            </w:r>
            <w:r>
              <w:rPr>
                <w:sz w:val="24"/>
              </w:rPr>
              <w:t>查询、系统工具等内容。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十九、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维保和售后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8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19.1</w:t>
            </w:r>
          </w:p>
        </w:tc>
        <w:tc>
          <w:tcPr>
            <w:tcW w:w="7676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免维护期为一年，一年后维护费不超过合同额的10%</w:t>
            </w:r>
          </w:p>
        </w:tc>
      </w:tr>
    </w:tbl>
    <w:p>
      <w:pPr>
        <w:ind w:firstLine="422" w:firstLineChars="200"/>
        <w:rPr>
          <w:rFonts w:ascii="宋体" w:hAnsi="宋体"/>
          <w:b/>
          <w:color w:val="000000"/>
          <w:szCs w:val="21"/>
        </w:rPr>
      </w:pPr>
    </w:p>
    <w:p>
      <w:pPr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四、付款方式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本次项目采用分期付款方式，具体如下：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第一期付款：合同签订后</w:t>
      </w:r>
      <w:r>
        <w:rPr>
          <w:rFonts w:hint="eastAsia" w:ascii="宋体" w:hAnsi="宋体"/>
          <w:color w:val="000000"/>
          <w:szCs w:val="21"/>
        </w:rPr>
        <w:t>15</w:t>
      </w:r>
      <w:r>
        <w:rPr>
          <w:rFonts w:ascii="宋体" w:hAnsi="宋体"/>
          <w:color w:val="000000"/>
          <w:szCs w:val="21"/>
        </w:rPr>
        <w:t>日内进一步优化需求分析，并细化系统建设计划、目标任务书和测试验收方案，向甲方提供上述文档并需经甲方审查通过。乙方凭</w:t>
      </w:r>
      <w:r>
        <w:rPr>
          <w:rFonts w:hint="eastAsia" w:ascii="宋体" w:hAnsi="宋体"/>
          <w:color w:val="000000"/>
          <w:szCs w:val="21"/>
        </w:rPr>
        <w:t>甲方认可的正规合法的发票</w:t>
      </w:r>
      <w:r>
        <w:rPr>
          <w:rFonts w:ascii="宋体" w:hAnsi="宋体"/>
          <w:color w:val="000000"/>
          <w:szCs w:val="21"/>
        </w:rPr>
        <w:t>向甲方办理合同</w:t>
      </w:r>
      <w:r>
        <w:rPr>
          <w:rFonts w:ascii="宋体" w:hAnsi="宋体"/>
          <w:color w:val="FF0000"/>
          <w:szCs w:val="21"/>
        </w:rPr>
        <w:t>总价30%的结算手续</w:t>
      </w:r>
      <w:r>
        <w:rPr>
          <w:rFonts w:hint="eastAsia" w:ascii="宋体" w:hAnsi="宋体"/>
          <w:color w:val="FF0000"/>
          <w:szCs w:val="21"/>
        </w:rPr>
        <w:t>。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第二期付款：乙方在合同签订后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ascii="宋体" w:hAnsi="宋体"/>
          <w:color w:val="000000"/>
          <w:szCs w:val="21"/>
        </w:rPr>
        <w:t>个月</w:t>
      </w:r>
      <w:r>
        <w:rPr>
          <w:rFonts w:ascii="宋体" w:hAnsi="宋体"/>
          <w:color w:val="000000"/>
          <w:szCs w:val="21"/>
        </w:rPr>
        <w:t>内完成项目建设系统设计、开发、实施，通过初验后进行试运行，并在甲方出具验收报告后10个工作日内，乙方向甲方办理合同总</w:t>
      </w:r>
      <w:r>
        <w:rPr>
          <w:rFonts w:ascii="宋体" w:hAnsi="宋体"/>
          <w:color w:val="FF0000"/>
          <w:szCs w:val="21"/>
        </w:rPr>
        <w:t>价</w:t>
      </w:r>
      <w:r>
        <w:rPr>
          <w:rFonts w:hint="eastAsia" w:ascii="宋体" w:hAnsi="宋体"/>
          <w:color w:val="FF0000"/>
          <w:szCs w:val="21"/>
        </w:rPr>
        <w:t>60</w:t>
      </w:r>
      <w:r>
        <w:rPr>
          <w:rFonts w:ascii="宋体" w:hAnsi="宋体"/>
          <w:color w:val="FF0000"/>
          <w:szCs w:val="21"/>
        </w:rPr>
        <w:t>%的结算手续。</w:t>
      </w:r>
      <w:r>
        <w:rPr>
          <w:rFonts w:hint="eastAsia" w:ascii="宋体" w:hAnsi="宋体"/>
          <w:color w:val="FF0000"/>
          <w:szCs w:val="21"/>
        </w:rPr>
        <w:t>验收</w:t>
      </w:r>
      <w:r>
        <w:rPr>
          <w:rFonts w:ascii="宋体" w:hAnsi="宋体"/>
          <w:color w:val="FF0000"/>
          <w:szCs w:val="21"/>
        </w:rPr>
        <w:t>时间为进入免维护时间。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第三期付款：</w:t>
      </w:r>
      <w:r>
        <w:rPr>
          <w:rFonts w:hint="eastAsia" w:ascii="宋体" w:hAnsi="宋体"/>
          <w:color w:val="FF0000"/>
          <w:szCs w:val="21"/>
        </w:rPr>
        <w:t>免维护</w:t>
      </w:r>
      <w:r>
        <w:rPr>
          <w:rFonts w:ascii="宋体" w:hAnsi="宋体"/>
          <w:color w:val="FF0000"/>
          <w:szCs w:val="21"/>
        </w:rPr>
        <w:t>期</w:t>
      </w:r>
      <w:r>
        <w:rPr>
          <w:rFonts w:hint="eastAsia" w:ascii="宋体" w:hAnsi="宋体"/>
          <w:color w:val="FF0000"/>
          <w:szCs w:val="21"/>
        </w:rPr>
        <w:t>结束</w:t>
      </w:r>
      <w:r>
        <w:rPr>
          <w:rFonts w:ascii="宋体" w:hAnsi="宋体"/>
          <w:color w:val="FF0000"/>
          <w:szCs w:val="21"/>
        </w:rPr>
        <w:t>后</w:t>
      </w:r>
      <w:r>
        <w:rPr>
          <w:rFonts w:ascii="宋体" w:hAnsi="宋体"/>
          <w:color w:val="000000"/>
          <w:szCs w:val="21"/>
        </w:rPr>
        <w:t>，乙方向甲方办理合同总价</w:t>
      </w:r>
      <w:r>
        <w:rPr>
          <w:rFonts w:hint="eastAsia" w:ascii="宋体" w:hAnsi="宋体"/>
          <w:color w:val="000000"/>
          <w:szCs w:val="21"/>
        </w:rPr>
        <w:t>10</w:t>
      </w:r>
      <w:r>
        <w:rPr>
          <w:rFonts w:ascii="宋体" w:hAnsi="宋体"/>
          <w:color w:val="000000"/>
          <w:szCs w:val="21"/>
        </w:rPr>
        <w:t>%的结算手续。</w:t>
      </w:r>
    </w:p>
    <w:p>
      <w:pPr>
        <w:widowControl/>
        <w:jc w:val="left"/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bCs/>
          <w:szCs w:val="21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B2FE"/>
    <w:multiLevelType w:val="singleLevel"/>
    <w:tmpl w:val="3ABAB2FE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E5"/>
    <w:rsid w:val="00090B63"/>
    <w:rsid w:val="00097F01"/>
    <w:rsid w:val="000F6029"/>
    <w:rsid w:val="001241F0"/>
    <w:rsid w:val="001321DD"/>
    <w:rsid w:val="00145ABE"/>
    <w:rsid w:val="001726C0"/>
    <w:rsid w:val="001F4AA2"/>
    <w:rsid w:val="001F676D"/>
    <w:rsid w:val="00224A63"/>
    <w:rsid w:val="0022590D"/>
    <w:rsid w:val="002556DC"/>
    <w:rsid w:val="00265FB8"/>
    <w:rsid w:val="002A2006"/>
    <w:rsid w:val="002A26C7"/>
    <w:rsid w:val="002D3D15"/>
    <w:rsid w:val="003B41DB"/>
    <w:rsid w:val="003D756B"/>
    <w:rsid w:val="00433DC1"/>
    <w:rsid w:val="00447CC3"/>
    <w:rsid w:val="00456C63"/>
    <w:rsid w:val="004B6034"/>
    <w:rsid w:val="004C4423"/>
    <w:rsid w:val="004D15B8"/>
    <w:rsid w:val="004F1B4A"/>
    <w:rsid w:val="004F290A"/>
    <w:rsid w:val="00525C7A"/>
    <w:rsid w:val="005C4155"/>
    <w:rsid w:val="005E74E6"/>
    <w:rsid w:val="00660DBA"/>
    <w:rsid w:val="006671CF"/>
    <w:rsid w:val="00674691"/>
    <w:rsid w:val="006C20A1"/>
    <w:rsid w:val="006F26F6"/>
    <w:rsid w:val="00701A59"/>
    <w:rsid w:val="007034D1"/>
    <w:rsid w:val="00757157"/>
    <w:rsid w:val="00761AEC"/>
    <w:rsid w:val="00767C1D"/>
    <w:rsid w:val="00773609"/>
    <w:rsid w:val="007D5D1A"/>
    <w:rsid w:val="007F79E6"/>
    <w:rsid w:val="00805FA3"/>
    <w:rsid w:val="00834F6A"/>
    <w:rsid w:val="00866FBA"/>
    <w:rsid w:val="008A6CFF"/>
    <w:rsid w:val="008D0E39"/>
    <w:rsid w:val="009123FF"/>
    <w:rsid w:val="00912AD8"/>
    <w:rsid w:val="009150AA"/>
    <w:rsid w:val="0094214D"/>
    <w:rsid w:val="00991061"/>
    <w:rsid w:val="009B6320"/>
    <w:rsid w:val="009C41D1"/>
    <w:rsid w:val="009C528E"/>
    <w:rsid w:val="009C66FB"/>
    <w:rsid w:val="00A03A7A"/>
    <w:rsid w:val="00A713A1"/>
    <w:rsid w:val="00A86D4A"/>
    <w:rsid w:val="00A9611D"/>
    <w:rsid w:val="00AA3D3E"/>
    <w:rsid w:val="00AC4988"/>
    <w:rsid w:val="00AE6BC4"/>
    <w:rsid w:val="00B01D5C"/>
    <w:rsid w:val="00B05D60"/>
    <w:rsid w:val="00B07DB9"/>
    <w:rsid w:val="00BE0841"/>
    <w:rsid w:val="00C1164A"/>
    <w:rsid w:val="00C159E5"/>
    <w:rsid w:val="00C247D1"/>
    <w:rsid w:val="00C65D15"/>
    <w:rsid w:val="00CC3696"/>
    <w:rsid w:val="00CE55C1"/>
    <w:rsid w:val="00D40CD8"/>
    <w:rsid w:val="00D55024"/>
    <w:rsid w:val="00E012C8"/>
    <w:rsid w:val="00E058CA"/>
    <w:rsid w:val="00E10F3B"/>
    <w:rsid w:val="00E44C83"/>
    <w:rsid w:val="00E5694E"/>
    <w:rsid w:val="00EA5CF7"/>
    <w:rsid w:val="00F12B21"/>
    <w:rsid w:val="46D85A31"/>
    <w:rsid w:val="47105964"/>
    <w:rsid w:val="4C32426E"/>
    <w:rsid w:val="4F8B32A1"/>
    <w:rsid w:val="50171734"/>
    <w:rsid w:val="56E0018F"/>
    <w:rsid w:val="5CDF8218"/>
    <w:rsid w:val="5EFF2CEB"/>
    <w:rsid w:val="631A2FE1"/>
    <w:rsid w:val="6657794E"/>
    <w:rsid w:val="66AF67F2"/>
    <w:rsid w:val="6AB16257"/>
    <w:rsid w:val="6C6F1FE1"/>
    <w:rsid w:val="7FBF5503"/>
    <w:rsid w:val="CC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paragraph" w:styleId="3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6"/>
    <w:unhideWhenUsed/>
    <w:qFormat/>
    <w:uiPriority w:val="99"/>
    <w:rPr>
      <w:rFonts w:ascii="宋体"/>
      <w:sz w:val="18"/>
      <w:szCs w:val="18"/>
    </w:rPr>
  </w:style>
  <w:style w:type="paragraph" w:styleId="5">
    <w:name w:val="Body Text"/>
    <w:basedOn w:val="1"/>
    <w:link w:val="15"/>
    <w:unhideWhenUsed/>
    <w:qFormat/>
    <w:uiPriority w:val="0"/>
    <w:pPr>
      <w:widowControl/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6">
    <w:name w:val="Body Text Indent"/>
    <w:basedOn w:val="1"/>
    <w:qFormat/>
    <w:uiPriority w:val="0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/>
      <w:kern w:val="0"/>
      <w:sz w:val="28"/>
      <w:szCs w:val="20"/>
    </w:rPr>
  </w:style>
  <w:style w:type="paragraph" w:styleId="7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Char"/>
    <w:basedOn w:val="12"/>
    <w:link w:val="2"/>
    <w:qFormat/>
    <w:uiPriority w:val="0"/>
    <w:rPr>
      <w:rFonts w:ascii="Arial" w:hAnsi="Arial" w:eastAsia="宋体" w:cs="Times New Roman"/>
      <w:b/>
      <w:bCs/>
      <w:sz w:val="21"/>
      <w:szCs w:val="32"/>
    </w:rPr>
  </w:style>
  <w:style w:type="paragraph" w:customStyle="1" w:styleId="14">
    <w:name w:val="p0"/>
    <w:basedOn w:val="1"/>
    <w:qFormat/>
    <w:uiPriority w:val="0"/>
    <w:pPr>
      <w:widowControl/>
      <w:spacing w:line="360" w:lineRule="auto"/>
      <w:ind w:firstLine="420"/>
    </w:pPr>
    <w:rPr>
      <w:rFonts w:ascii="宋体" w:hAnsi="宋体"/>
      <w:kern w:val="0"/>
      <w:szCs w:val="20"/>
    </w:rPr>
  </w:style>
  <w:style w:type="character" w:customStyle="1" w:styleId="15">
    <w:name w:val="正文文本 Char"/>
    <w:basedOn w:val="12"/>
    <w:link w:val="5"/>
    <w:qFormat/>
    <w:uiPriority w:val="0"/>
    <w:rPr>
      <w:rFonts w:ascii="仿宋_GB2312" w:hAnsi="Times New Roman" w:eastAsia="仿宋_GB2312" w:cs="Times New Roman"/>
      <w:kern w:val="0"/>
      <w:sz w:val="28"/>
      <w:szCs w:val="20"/>
    </w:rPr>
  </w:style>
  <w:style w:type="paragraph" w:customStyle="1" w:styleId="16">
    <w:name w:val="列出段落1"/>
    <w:basedOn w:val="1"/>
    <w:link w:val="22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7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Arial" w:hAnsi="Arial" w:cs="Arial"/>
      <w:kern w:val="0"/>
      <w:sz w:val="24"/>
      <w:szCs w:val="20"/>
    </w:rPr>
  </w:style>
  <w:style w:type="paragraph" w:customStyle="1" w:styleId="18">
    <w:name w:val="__正文"/>
    <w:link w:val="19"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9">
    <w:name w:val="__正文 Char"/>
    <w:link w:val="18"/>
    <w:qFormat/>
    <w:uiPriority w:val="0"/>
    <w:rPr>
      <w:rFonts w:ascii="Calibri" w:hAnsi="Calibri" w:eastAsia="宋体" w:cs="Times New Roman"/>
      <w:sz w:val="21"/>
      <w:szCs w:val="21"/>
    </w:rPr>
  </w:style>
  <w:style w:type="paragraph" w:customStyle="1" w:styleId="20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21">
    <w:name w:val="标题 3 Char"/>
    <w:basedOn w:val="12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列出段落 Char"/>
    <w:link w:val="16"/>
    <w:qFormat/>
    <w:uiPriority w:val="34"/>
    <w:rPr>
      <w:sz w:val="21"/>
      <w:szCs w:val="22"/>
    </w:rPr>
  </w:style>
  <w:style w:type="character" w:customStyle="1" w:styleId="23">
    <w:name w:val="页眉 Char"/>
    <w:basedOn w:val="12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文档结构图 Char"/>
    <w:basedOn w:val="12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2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11</Pages>
  <Words>1332</Words>
  <Characters>7599</Characters>
  <Lines>63</Lines>
  <Paragraphs>17</Paragraphs>
  <TotalTime>141</TotalTime>
  <ScaleCrop>false</ScaleCrop>
  <LinksUpToDate>false</LinksUpToDate>
  <CharactersWithSpaces>8914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2021-06-16T03:28:00Z</dcterms:created>
  <dc:creator>Microsoft Office 用户</dc:creator>
  <cp:lastModifiedBy>Administrator</cp:lastModifiedBy>
  <dcterms:modified xsi:type="dcterms:W3CDTF">2021-07-10T07:48:03Z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F173256CCFBE42DF9A38A9FA2788A48F</vt:lpwstr>
  </property>
</Properties>
</file>