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2"/>
        <w:rPr>
          <w:rFonts w:ascii="宋体" w:hAnsi="宋体" w:eastAsia="宋体" w:cs="Times New Roman"/>
          <w:kern w:val="2"/>
          <w:sz w:val="21"/>
          <w:szCs w:val="24"/>
          <w:lang w:val="en-US" w:eastAsia="zh-CN" w:bidi="ar-SA"/>
        </w:rPr>
      </w:pPr>
    </w:p>
    <w:p>
      <w:pPr>
        <w:rPr>
          <w:lang w:val="en-US" w:eastAsia="zh-CN"/>
        </w:rPr>
      </w:pPr>
    </w:p>
    <w:p>
      <w:pPr>
        <w:pStyle w:val="2"/>
        <w:rPr>
          <w:rFonts w:ascii="宋体" w:hAnsi="宋体" w:eastAsia="宋体" w:cs="Times New Roman"/>
          <w:kern w:val="2"/>
          <w:sz w:val="21"/>
          <w:szCs w:val="24"/>
          <w:lang w:val="en-US" w:eastAsia="zh-CN" w:bidi="ar-SA"/>
        </w:rPr>
      </w:pPr>
    </w:p>
    <w:p>
      <w:pPr>
        <w:rPr>
          <w:rFonts w:ascii="宋体" w:hAnsi="宋体" w:eastAsia="宋体" w:cs="Times New Roman"/>
          <w:kern w:val="2"/>
          <w:sz w:val="21"/>
          <w:szCs w:val="24"/>
          <w:lang w:val="en-US" w:eastAsia="zh-CN" w:bidi="ar-SA"/>
        </w:rPr>
      </w:pPr>
    </w:p>
    <w:p>
      <w:pPr>
        <w:pStyle w:val="2"/>
        <w:rPr>
          <w:rFonts w:ascii="宋体" w:hAnsi="宋体" w:eastAsia="宋体" w:cs="Times New Roman"/>
          <w:kern w:val="2"/>
          <w:sz w:val="21"/>
          <w:szCs w:val="24"/>
          <w:lang w:val="en-US" w:eastAsia="zh-CN" w:bidi="ar-SA"/>
        </w:rPr>
      </w:pPr>
    </w:p>
    <w:p>
      <w:pPr>
        <w:rPr>
          <w:lang w:val="en-US" w:eastAsia="zh-CN"/>
        </w:rPr>
      </w:pPr>
    </w:p>
    <w:p>
      <w:pPr>
        <w:spacing w:line="120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台州市立医院</w:t>
      </w:r>
      <w:r>
        <w:rPr>
          <w:rFonts w:hint="eastAsia" w:ascii="宋体" w:hAnsi="宋体"/>
          <w:sz w:val="44"/>
          <w:szCs w:val="44"/>
          <w:lang w:eastAsia="zh-CN"/>
        </w:rPr>
        <w:t>迁建一期工程</w:t>
      </w:r>
    </w:p>
    <w:p>
      <w:pPr>
        <w:spacing w:line="1200" w:lineRule="exact"/>
        <w:ind w:left="0" w:leftChars="0" w:firstLine="0" w:firstLineChars="0"/>
        <w:jc w:val="center"/>
        <w:rPr>
          <w:rFonts w:hint="eastAsia" w:ascii="宋体" w:hAnsi="宋体" w:eastAsia="宋体"/>
          <w:sz w:val="44"/>
          <w:szCs w:val="44"/>
        </w:rPr>
      </w:pPr>
      <w:r>
        <w:rPr>
          <w:rFonts w:hint="eastAsia" w:ascii="宋体" w:hAnsi="宋体"/>
          <w:sz w:val="44"/>
          <w:szCs w:val="44"/>
          <w:lang w:val="en-US" w:eastAsia="zh-CN"/>
        </w:rPr>
        <w:t>固定医用</w:t>
      </w:r>
      <w:r>
        <w:rPr>
          <w:rFonts w:hint="eastAsia" w:ascii="宋体" w:hAnsi="宋体" w:eastAsia="宋体"/>
          <w:sz w:val="44"/>
          <w:szCs w:val="44"/>
        </w:rPr>
        <w:t>家具</w:t>
      </w:r>
    </w:p>
    <w:p>
      <w:pPr>
        <w:spacing w:line="1200" w:lineRule="exact"/>
        <w:ind w:left="0" w:leftChars="0" w:firstLine="0" w:firstLineChars="0"/>
        <w:jc w:val="center"/>
        <w:rPr>
          <w:rFonts w:hint="eastAsia" w:ascii="宋体" w:hAnsi="宋体" w:eastAsia="宋体"/>
          <w:sz w:val="36"/>
          <w:szCs w:val="36"/>
        </w:rPr>
      </w:pPr>
    </w:p>
    <w:p>
      <w:pPr>
        <w:spacing w:line="120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市场</w:t>
      </w:r>
      <w:r>
        <w:rPr>
          <w:rFonts w:hint="eastAsia" w:ascii="宋体" w:hAnsi="宋体"/>
          <w:sz w:val="44"/>
          <w:szCs w:val="44"/>
          <w:lang w:val="en-US" w:eastAsia="zh-CN"/>
        </w:rPr>
        <w:t>咨询调研文件</w:t>
      </w:r>
    </w:p>
    <w:p>
      <w:pPr>
        <w:spacing w:line="1200" w:lineRule="exact"/>
        <w:ind w:firstLine="0" w:firstLineChars="0"/>
        <w:jc w:val="center"/>
        <w:rPr>
          <w:rFonts w:hint="eastAsia" w:ascii="宋体" w:hAnsi="宋体" w:eastAsia="宋体"/>
          <w:sz w:val="44"/>
          <w:szCs w:val="44"/>
          <w:lang w:val="en-US" w:eastAsia="zh-CN"/>
        </w:rPr>
      </w:pPr>
      <w:r>
        <w:rPr>
          <w:rFonts w:hint="eastAsia" w:ascii="宋体" w:hAnsi="宋体"/>
          <w:sz w:val="44"/>
          <w:szCs w:val="44"/>
          <w:lang w:eastAsia="zh-CN"/>
        </w:rPr>
        <w:t>（</w:t>
      </w:r>
      <w:r>
        <w:rPr>
          <w:rFonts w:hint="eastAsia" w:ascii="宋体" w:hAnsi="宋体"/>
          <w:sz w:val="44"/>
          <w:szCs w:val="44"/>
          <w:lang w:val="en-US" w:eastAsia="zh-CN"/>
        </w:rPr>
        <w:t>第二次）</w:t>
      </w:r>
    </w:p>
    <w:p>
      <w:pPr>
        <w:spacing w:line="1200" w:lineRule="exact"/>
        <w:ind w:firstLine="0" w:firstLineChars="0"/>
        <w:jc w:val="center"/>
        <w:rPr>
          <w:rFonts w:hint="eastAsia" w:ascii="宋体" w:hAnsi="宋体" w:eastAsia="宋体"/>
          <w:sz w:val="44"/>
          <w:szCs w:val="44"/>
        </w:rPr>
      </w:pPr>
    </w:p>
    <w:p>
      <w:pPr>
        <w:spacing w:line="1200" w:lineRule="exact"/>
        <w:jc w:val="center"/>
        <w:rPr>
          <w:rFonts w:hint="eastAsia" w:ascii="宋体" w:hAnsi="宋体" w:eastAsia="宋体"/>
          <w:sz w:val="30"/>
          <w:szCs w:val="30"/>
        </w:rPr>
      </w:pPr>
      <w:r>
        <w:rPr>
          <w:rFonts w:hint="eastAsia" w:ascii="宋体" w:hAnsi="宋体" w:eastAsia="宋体"/>
          <w:sz w:val="30"/>
          <w:szCs w:val="30"/>
        </w:rPr>
        <w:t>台州市立医院</w:t>
      </w:r>
    </w:p>
    <w:p>
      <w:pPr>
        <w:spacing w:line="1200" w:lineRule="exact"/>
        <w:jc w:val="center"/>
        <w:rPr>
          <w:rFonts w:hint="eastAsia" w:ascii="宋体" w:hAnsi="宋体" w:eastAsia="宋体"/>
          <w:sz w:val="21"/>
        </w:rPr>
      </w:pPr>
      <w:r>
        <w:rPr>
          <w:rFonts w:hint="eastAsia" w:ascii="宋体" w:hAnsi="宋体"/>
          <w:sz w:val="30"/>
          <w:szCs w:val="30"/>
          <w:lang w:val="en-US" w:eastAsia="zh-CN"/>
        </w:rPr>
        <w:t>2022年12月</w:t>
      </w:r>
      <w:r>
        <w:rPr>
          <w:rFonts w:hint="eastAsia" w:ascii="宋体" w:hAnsi="宋体" w:eastAsia="宋体"/>
          <w:sz w:val="21"/>
        </w:rPr>
        <w:br w:type="page"/>
      </w:r>
    </w:p>
    <w:p>
      <w:pPr>
        <w:pStyle w:val="2"/>
      </w:pPr>
    </w:p>
    <w:p>
      <w:pPr>
        <w:spacing w:before="0" w:beforeLines="0" w:after="0" w:afterLines="0" w:line="560" w:lineRule="exact"/>
        <w:ind w:left="0" w:leftChars="0" w:right="0" w:rightChars="0" w:firstLine="0" w:firstLineChars="0"/>
        <w:jc w:val="center"/>
        <w:rPr>
          <w:sz w:val="44"/>
          <w:szCs w:val="44"/>
        </w:rPr>
      </w:pPr>
      <w:r>
        <w:rPr>
          <w:rFonts w:ascii="宋体" w:hAnsi="宋体" w:eastAsia="宋体"/>
          <w:sz w:val="44"/>
          <w:szCs w:val="44"/>
        </w:rPr>
        <w:t>目录</w:t>
      </w:r>
    </w:p>
    <w:p>
      <w:pPr>
        <w:pStyle w:val="12"/>
        <w:tabs>
          <w:tab w:val="right" w:leader="dot" w:pos="9638"/>
        </w:tabs>
        <w:spacing w:beforeLines="0" w:afterLines="0" w:line="560" w:lineRule="exact"/>
        <w:rPr>
          <w:sz w:val="32"/>
          <w:szCs w:val="32"/>
        </w:rPr>
      </w:pPr>
      <w:r>
        <w:rPr>
          <w:rFonts w:ascii="宋体" w:hAnsi="宋体"/>
          <w:b/>
          <w:bCs/>
          <w:sz w:val="32"/>
          <w:szCs w:val="32"/>
        </w:rPr>
        <w:fldChar w:fldCharType="begin"/>
      </w:r>
      <w:r>
        <w:rPr>
          <w:rFonts w:ascii="宋体" w:hAnsi="宋体"/>
          <w:b/>
          <w:bCs/>
          <w:sz w:val="32"/>
          <w:szCs w:val="32"/>
        </w:rPr>
        <w:instrText xml:space="preserve">TOC \o "1-2" \h \u </w:instrText>
      </w:r>
      <w:r>
        <w:rPr>
          <w:rFonts w:ascii="宋体" w:hAnsi="宋体"/>
          <w:b/>
          <w:bCs/>
          <w:sz w:val="32"/>
          <w:szCs w:val="32"/>
        </w:rPr>
        <w:fldChar w:fldCharType="separate"/>
      </w:r>
      <w:r>
        <w:rPr>
          <w:rFonts w:ascii="宋体" w:hAnsi="宋体"/>
          <w:bCs/>
          <w:sz w:val="32"/>
          <w:szCs w:val="32"/>
        </w:rPr>
        <w:fldChar w:fldCharType="begin"/>
      </w:r>
      <w:r>
        <w:rPr>
          <w:rFonts w:ascii="宋体" w:hAnsi="宋体"/>
          <w:bCs/>
          <w:sz w:val="32"/>
          <w:szCs w:val="32"/>
        </w:rPr>
        <w:instrText xml:space="preserve"> HYPERLINK \l _Toc9100 </w:instrText>
      </w:r>
      <w:r>
        <w:rPr>
          <w:rFonts w:ascii="宋体" w:hAnsi="宋体"/>
          <w:bCs/>
          <w:sz w:val="32"/>
          <w:szCs w:val="32"/>
        </w:rPr>
        <w:fldChar w:fldCharType="separate"/>
      </w:r>
      <w:r>
        <w:rPr>
          <w:rFonts w:ascii="宋体" w:hAnsi="宋体"/>
          <w:bCs w:val="0"/>
          <w:sz w:val="32"/>
          <w:szCs w:val="32"/>
        </w:rPr>
        <w:t>第</w:t>
      </w:r>
      <w:r>
        <w:rPr>
          <w:rFonts w:hint="eastAsia" w:ascii="宋体" w:hAnsi="宋体"/>
          <w:bCs w:val="0"/>
          <w:sz w:val="32"/>
          <w:szCs w:val="32"/>
          <w:lang w:val="en-US" w:eastAsia="zh-CN"/>
        </w:rPr>
        <w:t>一</w:t>
      </w:r>
      <w:r>
        <w:rPr>
          <w:rFonts w:ascii="宋体" w:hAnsi="宋体"/>
          <w:bCs w:val="0"/>
          <w:sz w:val="32"/>
          <w:szCs w:val="32"/>
        </w:rPr>
        <w:t xml:space="preserve">章 </w:t>
      </w:r>
      <w:r>
        <w:rPr>
          <w:rFonts w:hint="eastAsia" w:ascii="宋体" w:hAnsi="宋体"/>
          <w:bCs w:val="0"/>
          <w:sz w:val="32"/>
          <w:szCs w:val="32"/>
          <w:lang w:val="en-US" w:eastAsia="zh-CN"/>
        </w:rPr>
        <w:t>市场咨询调研</w:t>
      </w:r>
      <w:r>
        <w:rPr>
          <w:rFonts w:ascii="宋体" w:hAnsi="宋体"/>
          <w:bCs w:val="0"/>
          <w:sz w:val="32"/>
          <w:szCs w:val="32"/>
        </w:rPr>
        <w:t>须知</w:t>
      </w:r>
      <w:r>
        <w:rPr>
          <w:sz w:val="32"/>
          <w:szCs w:val="32"/>
        </w:rPr>
        <w:tab/>
      </w:r>
      <w:r>
        <w:rPr>
          <w:sz w:val="32"/>
          <w:szCs w:val="32"/>
        </w:rPr>
        <w:fldChar w:fldCharType="begin"/>
      </w:r>
      <w:r>
        <w:rPr>
          <w:sz w:val="32"/>
          <w:szCs w:val="32"/>
        </w:rPr>
        <w:instrText xml:space="preserve"> PAGEREF _Toc9100 \h </w:instrText>
      </w:r>
      <w:r>
        <w:rPr>
          <w:sz w:val="32"/>
          <w:szCs w:val="32"/>
        </w:rPr>
        <w:fldChar w:fldCharType="separate"/>
      </w:r>
      <w:r>
        <w:rPr>
          <w:sz w:val="32"/>
          <w:szCs w:val="32"/>
        </w:rPr>
        <w:t>3</w:t>
      </w:r>
      <w:r>
        <w:rPr>
          <w:sz w:val="32"/>
          <w:szCs w:val="32"/>
        </w:rPr>
        <w:fldChar w:fldCharType="end"/>
      </w:r>
      <w:r>
        <w:rPr>
          <w:rFonts w:ascii="宋体" w:hAnsi="宋体"/>
          <w:bCs/>
          <w:sz w:val="32"/>
          <w:szCs w:val="32"/>
        </w:rPr>
        <w:fldChar w:fldCharType="end"/>
      </w:r>
    </w:p>
    <w:p>
      <w:pPr>
        <w:pStyle w:val="12"/>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_Toc5600 </w:instrText>
      </w:r>
      <w:r>
        <w:rPr>
          <w:rFonts w:ascii="宋体" w:hAnsi="宋体"/>
          <w:bCs/>
          <w:sz w:val="32"/>
          <w:szCs w:val="32"/>
        </w:rPr>
        <w:fldChar w:fldCharType="separate"/>
      </w:r>
      <w:r>
        <w:rPr>
          <w:rFonts w:hint="eastAsia" w:ascii="宋体" w:hAnsi="宋体"/>
          <w:sz w:val="32"/>
          <w:szCs w:val="32"/>
        </w:rPr>
        <w:t>第</w:t>
      </w:r>
      <w:r>
        <w:rPr>
          <w:rFonts w:hint="eastAsia" w:ascii="宋体" w:hAnsi="宋体"/>
          <w:sz w:val="32"/>
          <w:szCs w:val="32"/>
          <w:lang w:val="en-US" w:eastAsia="zh-CN"/>
        </w:rPr>
        <w:t>二</w:t>
      </w:r>
      <w:r>
        <w:rPr>
          <w:rFonts w:hint="eastAsia" w:ascii="宋体" w:hAnsi="宋体"/>
          <w:sz w:val="32"/>
          <w:szCs w:val="32"/>
        </w:rPr>
        <w:t xml:space="preserve">章  </w:t>
      </w:r>
      <w:r>
        <w:rPr>
          <w:rFonts w:hint="eastAsia" w:ascii="宋体" w:hAnsi="宋体"/>
          <w:sz w:val="32"/>
          <w:szCs w:val="32"/>
          <w:lang w:val="en-US" w:eastAsia="zh-CN"/>
        </w:rPr>
        <w:t>市场咨询调研</w:t>
      </w:r>
      <w:r>
        <w:rPr>
          <w:rFonts w:hint="eastAsia" w:ascii="宋体" w:hAnsi="宋体"/>
          <w:sz w:val="32"/>
          <w:szCs w:val="32"/>
        </w:rPr>
        <w:t>办法</w:t>
      </w:r>
      <w:r>
        <w:rPr>
          <w:sz w:val="32"/>
          <w:szCs w:val="32"/>
        </w:rPr>
        <w:tab/>
      </w:r>
      <w:r>
        <w:rPr>
          <w:sz w:val="32"/>
          <w:szCs w:val="32"/>
        </w:rPr>
        <w:fldChar w:fldCharType="begin"/>
      </w:r>
      <w:r>
        <w:rPr>
          <w:sz w:val="32"/>
          <w:szCs w:val="32"/>
        </w:rPr>
        <w:instrText xml:space="preserve"> PAGEREF _Toc5600 \h </w:instrText>
      </w:r>
      <w:r>
        <w:rPr>
          <w:sz w:val="32"/>
          <w:szCs w:val="32"/>
        </w:rPr>
        <w:fldChar w:fldCharType="separate"/>
      </w:r>
      <w:r>
        <w:rPr>
          <w:sz w:val="32"/>
          <w:szCs w:val="32"/>
        </w:rPr>
        <w:t>6</w:t>
      </w:r>
      <w:r>
        <w:rPr>
          <w:sz w:val="32"/>
          <w:szCs w:val="32"/>
        </w:rPr>
        <w:fldChar w:fldCharType="end"/>
      </w:r>
      <w:r>
        <w:rPr>
          <w:rFonts w:ascii="宋体" w:hAnsi="宋体"/>
          <w:bCs/>
          <w:sz w:val="32"/>
          <w:szCs w:val="32"/>
        </w:rPr>
        <w:fldChar w:fldCharType="end"/>
      </w:r>
    </w:p>
    <w:p>
      <w:pPr>
        <w:pStyle w:val="13"/>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_Toc5465 </w:instrText>
      </w:r>
      <w:r>
        <w:rPr>
          <w:rFonts w:ascii="宋体" w:hAnsi="宋体"/>
          <w:bCs/>
          <w:sz w:val="32"/>
          <w:szCs w:val="32"/>
        </w:rPr>
        <w:fldChar w:fldCharType="separate"/>
      </w:r>
      <w:r>
        <w:rPr>
          <w:rFonts w:hint="eastAsia" w:ascii="宋体" w:hAnsi="宋体" w:eastAsia="宋体"/>
          <w:sz w:val="32"/>
          <w:szCs w:val="32"/>
        </w:rPr>
        <w:t xml:space="preserve">1. </w:t>
      </w:r>
      <w:r>
        <w:rPr>
          <w:rFonts w:hint="eastAsia" w:ascii="宋体" w:hAnsi="宋体"/>
          <w:sz w:val="32"/>
          <w:szCs w:val="32"/>
          <w:lang w:val="en-US" w:eastAsia="zh-CN"/>
        </w:rPr>
        <w:t>市场咨询调研</w:t>
      </w:r>
      <w:r>
        <w:rPr>
          <w:rFonts w:hint="eastAsia" w:ascii="宋体" w:hAnsi="宋体" w:eastAsia="宋体"/>
          <w:sz w:val="32"/>
          <w:szCs w:val="32"/>
        </w:rPr>
        <w:t>方法</w:t>
      </w:r>
      <w:r>
        <w:rPr>
          <w:sz w:val="32"/>
          <w:szCs w:val="32"/>
        </w:rPr>
        <w:tab/>
      </w:r>
      <w:r>
        <w:rPr>
          <w:sz w:val="32"/>
          <w:szCs w:val="32"/>
        </w:rPr>
        <w:fldChar w:fldCharType="begin"/>
      </w:r>
      <w:r>
        <w:rPr>
          <w:sz w:val="32"/>
          <w:szCs w:val="32"/>
        </w:rPr>
        <w:instrText xml:space="preserve"> PAGEREF _Toc5465 \h </w:instrText>
      </w:r>
      <w:r>
        <w:rPr>
          <w:sz w:val="32"/>
          <w:szCs w:val="32"/>
        </w:rPr>
        <w:fldChar w:fldCharType="separate"/>
      </w:r>
      <w:r>
        <w:rPr>
          <w:sz w:val="32"/>
          <w:szCs w:val="32"/>
        </w:rPr>
        <w:t>6</w:t>
      </w:r>
      <w:r>
        <w:rPr>
          <w:sz w:val="32"/>
          <w:szCs w:val="32"/>
        </w:rPr>
        <w:fldChar w:fldCharType="end"/>
      </w:r>
      <w:r>
        <w:rPr>
          <w:rFonts w:ascii="宋体" w:hAnsi="宋体"/>
          <w:bCs/>
          <w:sz w:val="32"/>
          <w:szCs w:val="32"/>
        </w:rPr>
        <w:fldChar w:fldCharType="end"/>
      </w:r>
    </w:p>
    <w:p>
      <w:pPr>
        <w:pStyle w:val="13"/>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_Toc6085 </w:instrText>
      </w:r>
      <w:r>
        <w:rPr>
          <w:rFonts w:ascii="宋体" w:hAnsi="宋体"/>
          <w:bCs/>
          <w:sz w:val="32"/>
          <w:szCs w:val="32"/>
        </w:rPr>
        <w:fldChar w:fldCharType="separate"/>
      </w:r>
      <w:r>
        <w:rPr>
          <w:rFonts w:hint="eastAsia" w:ascii="宋体" w:hAnsi="宋体" w:eastAsia="宋体"/>
          <w:sz w:val="32"/>
          <w:szCs w:val="32"/>
        </w:rPr>
        <w:t xml:space="preserve">2. </w:t>
      </w:r>
      <w:r>
        <w:rPr>
          <w:rFonts w:hint="eastAsia" w:ascii="宋体" w:hAnsi="宋体"/>
          <w:sz w:val="32"/>
          <w:szCs w:val="32"/>
          <w:lang w:val="en-US" w:eastAsia="zh-CN"/>
        </w:rPr>
        <w:t>市场咨询调研</w:t>
      </w:r>
      <w:r>
        <w:rPr>
          <w:rFonts w:hint="eastAsia" w:ascii="宋体" w:hAnsi="宋体" w:eastAsia="宋体"/>
          <w:sz w:val="32"/>
          <w:szCs w:val="32"/>
        </w:rPr>
        <w:t>标准</w:t>
      </w:r>
      <w:r>
        <w:rPr>
          <w:sz w:val="32"/>
          <w:szCs w:val="32"/>
        </w:rPr>
        <w:tab/>
      </w:r>
      <w:r>
        <w:rPr>
          <w:sz w:val="32"/>
          <w:szCs w:val="32"/>
        </w:rPr>
        <w:fldChar w:fldCharType="begin"/>
      </w:r>
      <w:r>
        <w:rPr>
          <w:sz w:val="32"/>
          <w:szCs w:val="32"/>
        </w:rPr>
        <w:instrText xml:space="preserve"> PAGEREF _Toc6085 \h </w:instrText>
      </w:r>
      <w:r>
        <w:rPr>
          <w:sz w:val="32"/>
          <w:szCs w:val="32"/>
        </w:rPr>
        <w:fldChar w:fldCharType="separate"/>
      </w:r>
      <w:r>
        <w:rPr>
          <w:sz w:val="32"/>
          <w:szCs w:val="32"/>
        </w:rPr>
        <w:t>6</w:t>
      </w:r>
      <w:r>
        <w:rPr>
          <w:sz w:val="32"/>
          <w:szCs w:val="32"/>
        </w:rPr>
        <w:fldChar w:fldCharType="end"/>
      </w:r>
      <w:r>
        <w:rPr>
          <w:rFonts w:ascii="宋体" w:hAnsi="宋体"/>
          <w:bCs/>
          <w:sz w:val="32"/>
          <w:szCs w:val="32"/>
        </w:rPr>
        <w:fldChar w:fldCharType="end"/>
      </w:r>
    </w:p>
    <w:p>
      <w:pPr>
        <w:pStyle w:val="13"/>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_Toc16750 </w:instrText>
      </w:r>
      <w:r>
        <w:rPr>
          <w:rFonts w:ascii="宋体" w:hAnsi="宋体"/>
          <w:bCs/>
          <w:sz w:val="32"/>
          <w:szCs w:val="32"/>
        </w:rPr>
        <w:fldChar w:fldCharType="separate"/>
      </w:r>
      <w:r>
        <w:rPr>
          <w:rFonts w:hint="eastAsia" w:ascii="宋体" w:hAnsi="宋体" w:eastAsia="宋体"/>
          <w:sz w:val="32"/>
          <w:szCs w:val="32"/>
        </w:rPr>
        <w:t xml:space="preserve">3  </w:t>
      </w:r>
      <w:r>
        <w:rPr>
          <w:rFonts w:hint="eastAsia" w:ascii="宋体" w:hAnsi="宋体"/>
          <w:sz w:val="32"/>
          <w:szCs w:val="32"/>
          <w:lang w:val="en-US" w:eastAsia="zh-CN"/>
        </w:rPr>
        <w:t>市场咨询调研</w:t>
      </w:r>
      <w:r>
        <w:rPr>
          <w:rFonts w:hint="eastAsia" w:ascii="宋体" w:hAnsi="宋体" w:eastAsia="宋体"/>
          <w:sz w:val="32"/>
          <w:szCs w:val="32"/>
        </w:rPr>
        <w:t>详细</w:t>
      </w:r>
      <w:r>
        <w:rPr>
          <w:sz w:val="32"/>
          <w:szCs w:val="32"/>
        </w:rPr>
        <w:tab/>
      </w:r>
      <w:r>
        <w:rPr>
          <w:sz w:val="32"/>
          <w:szCs w:val="32"/>
        </w:rPr>
        <w:fldChar w:fldCharType="begin"/>
      </w:r>
      <w:r>
        <w:rPr>
          <w:sz w:val="32"/>
          <w:szCs w:val="32"/>
        </w:rPr>
        <w:instrText xml:space="preserve"> PAGEREF _Toc16750 \h </w:instrText>
      </w:r>
      <w:r>
        <w:rPr>
          <w:sz w:val="32"/>
          <w:szCs w:val="32"/>
        </w:rPr>
        <w:fldChar w:fldCharType="separate"/>
      </w:r>
      <w:r>
        <w:rPr>
          <w:sz w:val="32"/>
          <w:szCs w:val="32"/>
        </w:rPr>
        <w:t>6</w:t>
      </w:r>
      <w:r>
        <w:rPr>
          <w:sz w:val="32"/>
          <w:szCs w:val="32"/>
        </w:rPr>
        <w:fldChar w:fldCharType="end"/>
      </w:r>
      <w:r>
        <w:rPr>
          <w:rFonts w:ascii="宋体" w:hAnsi="宋体"/>
          <w:bCs/>
          <w:sz w:val="32"/>
          <w:szCs w:val="32"/>
        </w:rPr>
        <w:fldChar w:fldCharType="end"/>
      </w:r>
    </w:p>
    <w:p>
      <w:pPr>
        <w:pStyle w:val="12"/>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_Toc22361 </w:instrText>
      </w:r>
      <w:r>
        <w:rPr>
          <w:rFonts w:ascii="宋体" w:hAnsi="宋体"/>
          <w:bCs/>
          <w:sz w:val="32"/>
          <w:szCs w:val="32"/>
        </w:rPr>
        <w:fldChar w:fldCharType="separate"/>
      </w:r>
      <w:r>
        <w:rPr>
          <w:rFonts w:hint="eastAsia" w:ascii="黑体" w:hAnsi="宋体"/>
          <w:bCs w:val="0"/>
          <w:sz w:val="32"/>
          <w:szCs w:val="32"/>
        </w:rPr>
        <w:t>第</w:t>
      </w:r>
      <w:r>
        <w:rPr>
          <w:rFonts w:hint="eastAsia" w:ascii="黑体" w:hAnsi="宋体"/>
          <w:bCs w:val="0"/>
          <w:sz w:val="32"/>
          <w:szCs w:val="32"/>
          <w:lang w:val="en-US" w:eastAsia="zh-CN"/>
        </w:rPr>
        <w:t>三</w:t>
      </w:r>
      <w:r>
        <w:rPr>
          <w:rFonts w:hint="eastAsia" w:ascii="黑体" w:hAnsi="宋体"/>
          <w:bCs w:val="0"/>
          <w:sz w:val="32"/>
          <w:szCs w:val="32"/>
        </w:rPr>
        <w:t>章 技术标准和要求</w:t>
      </w:r>
      <w:r>
        <w:rPr>
          <w:sz w:val="32"/>
          <w:szCs w:val="32"/>
        </w:rPr>
        <w:tab/>
      </w:r>
      <w:r>
        <w:rPr>
          <w:sz w:val="32"/>
          <w:szCs w:val="32"/>
        </w:rPr>
        <w:fldChar w:fldCharType="begin"/>
      </w:r>
      <w:r>
        <w:rPr>
          <w:sz w:val="32"/>
          <w:szCs w:val="32"/>
        </w:rPr>
        <w:instrText xml:space="preserve"> PAGEREF _Toc22361 \h </w:instrText>
      </w:r>
      <w:r>
        <w:rPr>
          <w:sz w:val="32"/>
          <w:szCs w:val="32"/>
        </w:rPr>
        <w:fldChar w:fldCharType="separate"/>
      </w:r>
      <w:r>
        <w:rPr>
          <w:sz w:val="32"/>
          <w:szCs w:val="32"/>
        </w:rPr>
        <w:t>11</w:t>
      </w:r>
      <w:r>
        <w:rPr>
          <w:sz w:val="32"/>
          <w:szCs w:val="32"/>
        </w:rPr>
        <w:fldChar w:fldCharType="end"/>
      </w:r>
      <w:r>
        <w:rPr>
          <w:rFonts w:ascii="宋体" w:hAnsi="宋体"/>
          <w:bCs/>
          <w:sz w:val="32"/>
          <w:szCs w:val="32"/>
        </w:rPr>
        <w:fldChar w:fldCharType="end"/>
      </w:r>
    </w:p>
    <w:p>
      <w:pPr>
        <w:pStyle w:val="13"/>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_Toc11218 </w:instrText>
      </w:r>
      <w:r>
        <w:rPr>
          <w:rFonts w:ascii="宋体" w:hAnsi="宋体"/>
          <w:bCs/>
          <w:sz w:val="32"/>
          <w:szCs w:val="32"/>
        </w:rPr>
        <w:fldChar w:fldCharType="separate"/>
      </w:r>
      <w:r>
        <w:rPr>
          <w:rFonts w:ascii="Arial" w:hAnsi="Arial" w:eastAsia="黑体"/>
          <w:kern w:val="24"/>
          <w:sz w:val="32"/>
          <w:szCs w:val="32"/>
        </w:rPr>
        <w:t>(</w:t>
      </w:r>
      <w:r>
        <w:rPr>
          <w:rFonts w:hint="eastAsia" w:ascii="Arial" w:hAnsi="Arial" w:eastAsia="黑体"/>
          <w:kern w:val="24"/>
          <w:sz w:val="32"/>
          <w:szCs w:val="32"/>
        </w:rPr>
        <w:t>一</w:t>
      </w:r>
      <w:r>
        <w:rPr>
          <w:rFonts w:ascii="Arial" w:hAnsi="Arial" w:eastAsia="黑体"/>
          <w:kern w:val="24"/>
          <w:sz w:val="32"/>
          <w:szCs w:val="32"/>
        </w:rPr>
        <w:t>)</w:t>
      </w:r>
      <w:r>
        <w:rPr>
          <w:rFonts w:hint="eastAsia" w:ascii="Arial" w:hAnsi="Arial" w:eastAsia="黑体"/>
          <w:kern w:val="24"/>
          <w:sz w:val="32"/>
          <w:szCs w:val="32"/>
        </w:rPr>
        <w:t>概况</w:t>
      </w:r>
      <w:r>
        <w:rPr>
          <w:sz w:val="32"/>
          <w:szCs w:val="32"/>
        </w:rPr>
        <w:tab/>
      </w:r>
      <w:r>
        <w:rPr>
          <w:sz w:val="32"/>
          <w:szCs w:val="32"/>
        </w:rPr>
        <w:fldChar w:fldCharType="begin"/>
      </w:r>
      <w:r>
        <w:rPr>
          <w:sz w:val="32"/>
          <w:szCs w:val="32"/>
        </w:rPr>
        <w:instrText xml:space="preserve"> PAGEREF _Toc11218 \h </w:instrText>
      </w:r>
      <w:r>
        <w:rPr>
          <w:sz w:val="32"/>
          <w:szCs w:val="32"/>
        </w:rPr>
        <w:fldChar w:fldCharType="separate"/>
      </w:r>
      <w:r>
        <w:rPr>
          <w:sz w:val="32"/>
          <w:szCs w:val="32"/>
        </w:rPr>
        <w:t>11</w:t>
      </w:r>
      <w:r>
        <w:rPr>
          <w:sz w:val="32"/>
          <w:szCs w:val="32"/>
        </w:rPr>
        <w:fldChar w:fldCharType="end"/>
      </w:r>
      <w:r>
        <w:rPr>
          <w:rFonts w:ascii="宋体" w:hAnsi="宋体"/>
          <w:bCs/>
          <w:sz w:val="32"/>
          <w:szCs w:val="32"/>
        </w:rPr>
        <w:fldChar w:fldCharType="end"/>
      </w:r>
    </w:p>
    <w:p>
      <w:pPr>
        <w:pStyle w:val="13"/>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_Toc16102 </w:instrText>
      </w:r>
      <w:r>
        <w:rPr>
          <w:rFonts w:ascii="宋体" w:hAnsi="宋体"/>
          <w:bCs/>
          <w:sz w:val="32"/>
          <w:szCs w:val="32"/>
        </w:rPr>
        <w:fldChar w:fldCharType="separate"/>
      </w:r>
      <w:r>
        <w:rPr>
          <w:rFonts w:hint="eastAsia" w:ascii="Arial" w:hAnsi="Arial" w:eastAsia="黑体"/>
          <w:kern w:val="24"/>
          <w:sz w:val="32"/>
          <w:szCs w:val="32"/>
        </w:rPr>
        <w:t>（二）</w:t>
      </w:r>
      <w:r>
        <w:rPr>
          <w:rFonts w:hint="eastAsia" w:ascii="Arial" w:hAnsi="Arial" w:eastAsia="黑体"/>
          <w:kern w:val="24"/>
          <w:sz w:val="32"/>
          <w:szCs w:val="32"/>
          <w:lang w:eastAsia="zh-CN"/>
        </w:rPr>
        <w:t>市场咨询调研</w:t>
      </w:r>
      <w:r>
        <w:rPr>
          <w:rFonts w:hint="eastAsia" w:ascii="Arial" w:hAnsi="Arial" w:eastAsia="黑体"/>
          <w:kern w:val="24"/>
          <w:sz w:val="32"/>
          <w:szCs w:val="32"/>
        </w:rPr>
        <w:t>范围</w:t>
      </w:r>
      <w:r>
        <w:rPr>
          <w:sz w:val="32"/>
          <w:szCs w:val="32"/>
        </w:rPr>
        <w:tab/>
      </w:r>
      <w:r>
        <w:rPr>
          <w:sz w:val="32"/>
          <w:szCs w:val="32"/>
        </w:rPr>
        <w:fldChar w:fldCharType="begin"/>
      </w:r>
      <w:r>
        <w:rPr>
          <w:sz w:val="32"/>
          <w:szCs w:val="32"/>
        </w:rPr>
        <w:instrText xml:space="preserve"> PAGEREF _Toc16102 \h </w:instrText>
      </w:r>
      <w:r>
        <w:rPr>
          <w:sz w:val="32"/>
          <w:szCs w:val="32"/>
        </w:rPr>
        <w:fldChar w:fldCharType="separate"/>
      </w:r>
      <w:r>
        <w:rPr>
          <w:sz w:val="32"/>
          <w:szCs w:val="32"/>
        </w:rPr>
        <w:t>11</w:t>
      </w:r>
      <w:r>
        <w:rPr>
          <w:sz w:val="32"/>
          <w:szCs w:val="32"/>
        </w:rPr>
        <w:fldChar w:fldCharType="end"/>
      </w:r>
      <w:r>
        <w:rPr>
          <w:rFonts w:ascii="宋体" w:hAnsi="宋体"/>
          <w:bCs/>
          <w:sz w:val="32"/>
          <w:szCs w:val="32"/>
        </w:rPr>
        <w:fldChar w:fldCharType="end"/>
      </w:r>
    </w:p>
    <w:p>
      <w:pPr>
        <w:pStyle w:val="13"/>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_Toc6814 </w:instrText>
      </w:r>
      <w:r>
        <w:rPr>
          <w:rFonts w:ascii="宋体" w:hAnsi="宋体"/>
          <w:bCs/>
          <w:sz w:val="32"/>
          <w:szCs w:val="32"/>
        </w:rPr>
        <w:fldChar w:fldCharType="separate"/>
      </w:r>
      <w:r>
        <w:rPr>
          <w:rFonts w:hint="eastAsia" w:ascii="宋体" w:hAnsi="宋体"/>
          <w:bCs/>
          <w:sz w:val="32"/>
          <w:szCs w:val="32"/>
        </w:rPr>
        <w:t>（</w:t>
      </w:r>
      <w:r>
        <w:rPr>
          <w:rFonts w:hint="eastAsia" w:ascii="Arial" w:hAnsi="Arial" w:eastAsia="黑体"/>
          <w:kern w:val="24"/>
          <w:sz w:val="32"/>
          <w:szCs w:val="32"/>
        </w:rPr>
        <w:t>三）技术参数要求</w:t>
      </w:r>
      <w:r>
        <w:rPr>
          <w:sz w:val="32"/>
          <w:szCs w:val="32"/>
        </w:rPr>
        <w:tab/>
      </w:r>
      <w:r>
        <w:rPr>
          <w:sz w:val="32"/>
          <w:szCs w:val="32"/>
        </w:rPr>
        <w:fldChar w:fldCharType="begin"/>
      </w:r>
      <w:r>
        <w:rPr>
          <w:sz w:val="32"/>
          <w:szCs w:val="32"/>
        </w:rPr>
        <w:instrText xml:space="preserve"> PAGEREF _Toc6814 \h </w:instrText>
      </w:r>
      <w:r>
        <w:rPr>
          <w:sz w:val="32"/>
          <w:szCs w:val="32"/>
        </w:rPr>
        <w:fldChar w:fldCharType="separate"/>
      </w:r>
      <w:r>
        <w:rPr>
          <w:sz w:val="32"/>
          <w:szCs w:val="32"/>
        </w:rPr>
        <w:t>11</w:t>
      </w:r>
      <w:r>
        <w:rPr>
          <w:sz w:val="32"/>
          <w:szCs w:val="32"/>
        </w:rPr>
        <w:fldChar w:fldCharType="end"/>
      </w:r>
      <w:r>
        <w:rPr>
          <w:rFonts w:ascii="宋体" w:hAnsi="宋体"/>
          <w:bCs/>
          <w:sz w:val="32"/>
          <w:szCs w:val="32"/>
        </w:rPr>
        <w:fldChar w:fldCharType="end"/>
      </w:r>
    </w:p>
    <w:p>
      <w:pPr>
        <w:pStyle w:val="12"/>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_Toc13645 </w:instrText>
      </w:r>
      <w:r>
        <w:rPr>
          <w:rFonts w:ascii="宋体" w:hAnsi="宋体"/>
          <w:bCs/>
          <w:sz w:val="32"/>
          <w:szCs w:val="32"/>
        </w:rPr>
        <w:fldChar w:fldCharType="separate"/>
      </w:r>
      <w:r>
        <w:rPr>
          <w:rFonts w:hint="eastAsia" w:ascii="宋体" w:hAnsi="宋体"/>
          <w:sz w:val="32"/>
          <w:szCs w:val="32"/>
        </w:rPr>
        <w:t>第</w:t>
      </w:r>
      <w:r>
        <w:rPr>
          <w:rFonts w:hint="eastAsia" w:ascii="宋体" w:hAnsi="宋体"/>
          <w:sz w:val="32"/>
          <w:szCs w:val="32"/>
          <w:lang w:val="en-US" w:eastAsia="zh-CN"/>
        </w:rPr>
        <w:t>四</w:t>
      </w:r>
      <w:r>
        <w:rPr>
          <w:rFonts w:hint="eastAsia" w:ascii="宋体" w:hAnsi="宋体"/>
          <w:sz w:val="32"/>
          <w:szCs w:val="32"/>
        </w:rPr>
        <w:t xml:space="preserve">章  </w:t>
      </w:r>
      <w:r>
        <w:rPr>
          <w:rFonts w:hint="eastAsia" w:ascii="宋体" w:hAnsi="宋体"/>
          <w:sz w:val="32"/>
          <w:szCs w:val="32"/>
          <w:lang w:eastAsia="zh-CN"/>
        </w:rPr>
        <w:t>市场咨询调研</w:t>
      </w:r>
      <w:r>
        <w:rPr>
          <w:rFonts w:hint="eastAsia" w:ascii="宋体" w:hAnsi="宋体"/>
          <w:sz w:val="32"/>
          <w:szCs w:val="32"/>
        </w:rPr>
        <w:t>文件格式</w:t>
      </w:r>
      <w:r>
        <w:rPr>
          <w:sz w:val="32"/>
          <w:szCs w:val="32"/>
        </w:rPr>
        <w:tab/>
      </w:r>
      <w:r>
        <w:rPr>
          <w:sz w:val="32"/>
          <w:szCs w:val="32"/>
        </w:rPr>
        <w:fldChar w:fldCharType="begin"/>
      </w:r>
      <w:r>
        <w:rPr>
          <w:sz w:val="32"/>
          <w:szCs w:val="32"/>
        </w:rPr>
        <w:instrText xml:space="preserve"> PAGEREF _Toc13645 \h </w:instrText>
      </w:r>
      <w:r>
        <w:rPr>
          <w:sz w:val="32"/>
          <w:szCs w:val="32"/>
        </w:rPr>
        <w:fldChar w:fldCharType="separate"/>
      </w:r>
      <w:r>
        <w:rPr>
          <w:sz w:val="32"/>
          <w:szCs w:val="32"/>
        </w:rPr>
        <w:t>42</w:t>
      </w:r>
      <w:r>
        <w:rPr>
          <w:sz w:val="32"/>
          <w:szCs w:val="32"/>
        </w:rPr>
        <w:fldChar w:fldCharType="end"/>
      </w:r>
      <w:r>
        <w:rPr>
          <w:rFonts w:ascii="宋体" w:hAnsi="宋体"/>
          <w:bCs/>
          <w:sz w:val="32"/>
          <w:szCs w:val="32"/>
        </w:rPr>
        <w:fldChar w:fldCharType="end"/>
      </w:r>
    </w:p>
    <w:p>
      <w:pPr>
        <w:pStyle w:val="13"/>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_Toc21935 </w:instrText>
      </w:r>
      <w:r>
        <w:rPr>
          <w:rFonts w:ascii="宋体" w:hAnsi="宋体"/>
          <w:bCs/>
          <w:sz w:val="32"/>
          <w:szCs w:val="32"/>
        </w:rPr>
        <w:fldChar w:fldCharType="separate"/>
      </w:r>
      <w:r>
        <w:rPr>
          <w:rFonts w:hint="eastAsia" w:ascii="宋体" w:hAnsi="宋体"/>
          <w:sz w:val="32"/>
          <w:szCs w:val="32"/>
          <w:lang w:val="en-US" w:eastAsia="zh-CN"/>
        </w:rPr>
        <w:t>一、</w:t>
      </w:r>
      <w:r>
        <w:rPr>
          <w:rFonts w:hint="eastAsia" w:ascii="宋体" w:hAnsi="宋体"/>
          <w:sz w:val="32"/>
          <w:szCs w:val="32"/>
        </w:rPr>
        <w:t>采购项目评分索引表</w:t>
      </w:r>
      <w:r>
        <w:rPr>
          <w:sz w:val="32"/>
          <w:szCs w:val="32"/>
        </w:rPr>
        <w:tab/>
      </w:r>
      <w:r>
        <w:rPr>
          <w:sz w:val="32"/>
          <w:szCs w:val="32"/>
        </w:rPr>
        <w:fldChar w:fldCharType="begin"/>
      </w:r>
      <w:r>
        <w:rPr>
          <w:sz w:val="32"/>
          <w:szCs w:val="32"/>
        </w:rPr>
        <w:instrText xml:space="preserve"> PAGEREF _Toc21935 \h </w:instrText>
      </w:r>
      <w:r>
        <w:rPr>
          <w:sz w:val="32"/>
          <w:szCs w:val="32"/>
        </w:rPr>
        <w:fldChar w:fldCharType="separate"/>
      </w:r>
      <w:r>
        <w:rPr>
          <w:sz w:val="32"/>
          <w:szCs w:val="32"/>
        </w:rPr>
        <w:t>42</w:t>
      </w:r>
      <w:r>
        <w:rPr>
          <w:sz w:val="32"/>
          <w:szCs w:val="32"/>
        </w:rPr>
        <w:fldChar w:fldCharType="end"/>
      </w:r>
      <w:r>
        <w:rPr>
          <w:rFonts w:ascii="宋体" w:hAnsi="宋体"/>
          <w:bCs/>
          <w:sz w:val="32"/>
          <w:szCs w:val="32"/>
        </w:rPr>
        <w:fldChar w:fldCharType="end"/>
      </w:r>
    </w:p>
    <w:p>
      <w:pPr>
        <w:pStyle w:val="13"/>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_Toc30060 </w:instrText>
      </w:r>
      <w:r>
        <w:rPr>
          <w:rFonts w:ascii="宋体" w:hAnsi="宋体"/>
          <w:bCs/>
          <w:sz w:val="32"/>
          <w:szCs w:val="32"/>
        </w:rPr>
        <w:fldChar w:fldCharType="separate"/>
      </w:r>
      <w:r>
        <w:rPr>
          <w:rFonts w:hint="eastAsia" w:ascii="宋体" w:hAnsi="宋体" w:cs="宋体"/>
          <w:sz w:val="32"/>
          <w:szCs w:val="32"/>
        </w:rPr>
        <w:t>格式</w:t>
      </w:r>
      <w:r>
        <w:rPr>
          <w:rFonts w:hint="eastAsia" w:ascii="宋体" w:hAnsi="宋体" w:cs="宋体"/>
          <w:sz w:val="32"/>
          <w:szCs w:val="32"/>
          <w:lang w:val="en-US" w:eastAsia="zh-CN"/>
        </w:rPr>
        <w:t>一</w:t>
      </w:r>
      <w:r>
        <w:rPr>
          <w:rFonts w:hint="eastAsia" w:ascii="宋体" w:hAnsi="宋体" w:cs="宋体"/>
          <w:sz w:val="32"/>
          <w:szCs w:val="32"/>
        </w:rPr>
        <w:t>：</w:t>
      </w:r>
      <w:r>
        <w:rPr>
          <w:rFonts w:hint="eastAsia" w:ascii="宋体" w:hAnsi="宋体" w:cs="宋体"/>
          <w:bCs/>
          <w:sz w:val="32"/>
          <w:szCs w:val="32"/>
          <w:lang w:eastAsia="zh-CN"/>
        </w:rPr>
        <w:t>台州市立医院新院区迁建一期工程固定医用家具</w:t>
      </w:r>
      <w:r>
        <w:rPr>
          <w:rFonts w:hint="eastAsia" w:ascii="宋体" w:hAnsi="宋体" w:cs="宋体"/>
          <w:bCs/>
          <w:sz w:val="32"/>
          <w:szCs w:val="32"/>
          <w:lang w:val="en-US" w:eastAsia="zh-CN"/>
        </w:rPr>
        <w:t>市场咨询调研</w:t>
      </w:r>
      <w:r>
        <w:rPr>
          <w:rFonts w:hint="eastAsia" w:ascii="宋体" w:hAnsi="宋体" w:cs="Arial"/>
          <w:bCs/>
          <w:sz w:val="32"/>
          <w:szCs w:val="32"/>
        </w:rPr>
        <w:t>函</w:t>
      </w:r>
      <w:r>
        <w:rPr>
          <w:sz w:val="32"/>
          <w:szCs w:val="32"/>
        </w:rPr>
        <w:tab/>
      </w:r>
      <w:r>
        <w:rPr>
          <w:sz w:val="32"/>
          <w:szCs w:val="32"/>
        </w:rPr>
        <w:fldChar w:fldCharType="begin"/>
      </w:r>
      <w:r>
        <w:rPr>
          <w:sz w:val="32"/>
          <w:szCs w:val="32"/>
        </w:rPr>
        <w:instrText xml:space="preserve"> PAGEREF _Toc30060 \h </w:instrText>
      </w:r>
      <w:r>
        <w:rPr>
          <w:sz w:val="32"/>
          <w:szCs w:val="32"/>
        </w:rPr>
        <w:fldChar w:fldCharType="separate"/>
      </w:r>
      <w:r>
        <w:rPr>
          <w:sz w:val="32"/>
          <w:szCs w:val="32"/>
        </w:rPr>
        <w:t>44</w:t>
      </w:r>
      <w:r>
        <w:rPr>
          <w:sz w:val="32"/>
          <w:szCs w:val="32"/>
        </w:rPr>
        <w:fldChar w:fldCharType="end"/>
      </w:r>
      <w:r>
        <w:rPr>
          <w:rFonts w:ascii="宋体" w:hAnsi="宋体"/>
          <w:bCs/>
          <w:sz w:val="32"/>
          <w:szCs w:val="32"/>
        </w:rPr>
        <w:fldChar w:fldCharType="end"/>
      </w:r>
    </w:p>
    <w:p>
      <w:pPr>
        <w:pStyle w:val="13"/>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_Toc23803 </w:instrText>
      </w:r>
      <w:r>
        <w:rPr>
          <w:rFonts w:ascii="宋体" w:hAnsi="宋体"/>
          <w:bCs/>
          <w:sz w:val="32"/>
          <w:szCs w:val="32"/>
        </w:rPr>
        <w:fldChar w:fldCharType="separate"/>
      </w:r>
      <w:r>
        <w:rPr>
          <w:rFonts w:hint="eastAsia" w:ascii="宋体" w:hAnsi="宋体" w:cs="宋体"/>
          <w:bCs w:val="0"/>
          <w:sz w:val="32"/>
          <w:szCs w:val="32"/>
        </w:rPr>
        <w:t>格式二</w:t>
      </w:r>
      <w:r>
        <w:rPr>
          <w:rFonts w:hint="eastAsia" w:ascii="宋体" w:hAnsi="宋体" w:cs="宋体"/>
          <w:bCs w:val="0"/>
          <w:sz w:val="32"/>
          <w:szCs w:val="32"/>
          <w:lang w:val="en-US" w:eastAsia="zh-CN"/>
        </w:rPr>
        <w:t xml:space="preserve"> </w:t>
      </w:r>
      <w:r>
        <w:rPr>
          <w:rFonts w:hint="eastAsia"/>
          <w:sz w:val="32"/>
          <w:szCs w:val="32"/>
          <w:lang w:val="en-US" w:eastAsia="zh-CN"/>
        </w:rPr>
        <w:t>市场咨询调研</w:t>
      </w:r>
      <w:r>
        <w:rPr>
          <w:rFonts w:hint="eastAsia"/>
          <w:sz w:val="32"/>
          <w:szCs w:val="32"/>
        </w:rPr>
        <w:t>报价表</w:t>
      </w:r>
      <w:r>
        <w:rPr>
          <w:sz w:val="32"/>
          <w:szCs w:val="32"/>
        </w:rPr>
        <w:tab/>
      </w:r>
      <w:r>
        <w:rPr>
          <w:sz w:val="32"/>
          <w:szCs w:val="32"/>
        </w:rPr>
        <w:fldChar w:fldCharType="begin"/>
      </w:r>
      <w:r>
        <w:rPr>
          <w:sz w:val="32"/>
          <w:szCs w:val="32"/>
        </w:rPr>
        <w:instrText xml:space="preserve"> PAGEREF _Toc23803 \h </w:instrText>
      </w:r>
      <w:r>
        <w:rPr>
          <w:sz w:val="32"/>
          <w:szCs w:val="32"/>
        </w:rPr>
        <w:fldChar w:fldCharType="separate"/>
      </w:r>
      <w:r>
        <w:rPr>
          <w:sz w:val="32"/>
          <w:szCs w:val="32"/>
        </w:rPr>
        <w:t>45</w:t>
      </w:r>
      <w:r>
        <w:rPr>
          <w:sz w:val="32"/>
          <w:szCs w:val="32"/>
        </w:rPr>
        <w:fldChar w:fldCharType="end"/>
      </w:r>
      <w:r>
        <w:rPr>
          <w:rFonts w:ascii="宋体" w:hAnsi="宋体"/>
          <w:bCs/>
          <w:sz w:val="32"/>
          <w:szCs w:val="32"/>
        </w:rPr>
        <w:fldChar w:fldCharType="end"/>
      </w:r>
    </w:p>
    <w:p>
      <w:pPr>
        <w:pStyle w:val="12"/>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_Toc13742 </w:instrText>
      </w:r>
      <w:r>
        <w:rPr>
          <w:rFonts w:ascii="宋体" w:hAnsi="宋体"/>
          <w:bCs/>
          <w:sz w:val="32"/>
          <w:szCs w:val="32"/>
        </w:rPr>
        <w:fldChar w:fldCharType="separate"/>
      </w:r>
      <w:r>
        <w:rPr>
          <w:rFonts w:hint="eastAsia" w:ascii="宋体" w:hAnsi="宋体" w:cs="宋体"/>
          <w:sz w:val="32"/>
          <w:szCs w:val="32"/>
        </w:rPr>
        <w:t>格式三：</w:t>
      </w:r>
      <w:r>
        <w:rPr>
          <w:rFonts w:hint="eastAsia" w:ascii="宋体" w:hAnsi="宋体"/>
          <w:bCs/>
          <w:sz w:val="32"/>
          <w:szCs w:val="32"/>
          <w:lang w:val="en-US" w:eastAsia="zh-CN"/>
        </w:rPr>
        <w:t>技术、</w:t>
      </w:r>
      <w:r>
        <w:rPr>
          <w:rFonts w:hint="eastAsia" w:ascii="宋体" w:hAnsi="宋体"/>
          <w:bCs/>
          <w:sz w:val="32"/>
          <w:szCs w:val="32"/>
        </w:rPr>
        <w:t>商务偏离表</w:t>
      </w:r>
      <w:r>
        <w:rPr>
          <w:sz w:val="32"/>
          <w:szCs w:val="32"/>
        </w:rPr>
        <w:tab/>
      </w:r>
      <w:r>
        <w:rPr>
          <w:sz w:val="32"/>
          <w:szCs w:val="32"/>
        </w:rPr>
        <w:fldChar w:fldCharType="begin"/>
      </w:r>
      <w:r>
        <w:rPr>
          <w:sz w:val="32"/>
          <w:szCs w:val="32"/>
        </w:rPr>
        <w:instrText xml:space="preserve"> PAGEREF _Toc13742 \h </w:instrText>
      </w:r>
      <w:r>
        <w:rPr>
          <w:sz w:val="32"/>
          <w:szCs w:val="32"/>
        </w:rPr>
        <w:fldChar w:fldCharType="separate"/>
      </w:r>
      <w:r>
        <w:rPr>
          <w:sz w:val="32"/>
          <w:szCs w:val="32"/>
        </w:rPr>
        <w:t>46</w:t>
      </w:r>
      <w:r>
        <w:rPr>
          <w:sz w:val="32"/>
          <w:szCs w:val="32"/>
        </w:rPr>
        <w:fldChar w:fldCharType="end"/>
      </w:r>
      <w:r>
        <w:rPr>
          <w:rFonts w:ascii="宋体" w:hAnsi="宋体"/>
          <w:bCs/>
          <w:sz w:val="32"/>
          <w:szCs w:val="32"/>
        </w:rPr>
        <w:fldChar w:fldCharType="end"/>
      </w:r>
    </w:p>
    <w:p>
      <w:pPr>
        <w:pStyle w:val="12"/>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_Toc4706 </w:instrText>
      </w:r>
      <w:r>
        <w:rPr>
          <w:rFonts w:ascii="宋体" w:hAnsi="宋体"/>
          <w:bCs/>
          <w:sz w:val="32"/>
          <w:szCs w:val="32"/>
        </w:rPr>
        <w:fldChar w:fldCharType="separate"/>
      </w:r>
      <w:r>
        <w:rPr>
          <w:rFonts w:ascii="宋体" w:hAnsi="宋体"/>
          <w:sz w:val="32"/>
          <w:szCs w:val="32"/>
        </w:rPr>
        <w:t>格式四：（</w:t>
      </w:r>
      <w:r>
        <w:rPr>
          <w:rFonts w:hint="eastAsia" w:ascii="宋体" w:hAnsi="宋体"/>
          <w:sz w:val="32"/>
          <w:szCs w:val="32"/>
          <w:lang w:eastAsia="zh-CN"/>
        </w:rPr>
        <w:t>市场咨询调研</w:t>
      </w:r>
      <w:r>
        <w:rPr>
          <w:rFonts w:hint="eastAsia" w:ascii="宋体" w:hAnsi="宋体"/>
          <w:sz w:val="32"/>
          <w:szCs w:val="32"/>
        </w:rPr>
        <w:t>人须提供的数据</w:t>
      </w:r>
      <w:r>
        <w:rPr>
          <w:rFonts w:ascii="宋体" w:hAnsi="宋体"/>
          <w:sz w:val="32"/>
          <w:szCs w:val="32"/>
        </w:rPr>
        <w:t>）</w:t>
      </w:r>
      <w:r>
        <w:rPr>
          <w:rFonts w:hint="eastAsia"/>
          <w:bCs w:val="0"/>
          <w:sz w:val="32"/>
          <w:szCs w:val="32"/>
        </w:rPr>
        <w:t>技术响应表</w:t>
      </w:r>
      <w:r>
        <w:rPr>
          <w:sz w:val="32"/>
          <w:szCs w:val="32"/>
        </w:rPr>
        <w:tab/>
      </w:r>
      <w:r>
        <w:rPr>
          <w:sz w:val="32"/>
          <w:szCs w:val="32"/>
        </w:rPr>
        <w:fldChar w:fldCharType="begin"/>
      </w:r>
      <w:r>
        <w:rPr>
          <w:sz w:val="32"/>
          <w:szCs w:val="32"/>
        </w:rPr>
        <w:instrText xml:space="preserve"> PAGEREF _Toc4706 \h </w:instrText>
      </w:r>
      <w:r>
        <w:rPr>
          <w:sz w:val="32"/>
          <w:szCs w:val="32"/>
        </w:rPr>
        <w:fldChar w:fldCharType="separate"/>
      </w:r>
      <w:r>
        <w:rPr>
          <w:sz w:val="32"/>
          <w:szCs w:val="32"/>
        </w:rPr>
        <w:t>47</w:t>
      </w:r>
      <w:r>
        <w:rPr>
          <w:sz w:val="32"/>
          <w:szCs w:val="32"/>
        </w:rPr>
        <w:fldChar w:fldCharType="end"/>
      </w:r>
      <w:r>
        <w:rPr>
          <w:rFonts w:ascii="宋体" w:hAnsi="宋体"/>
          <w:bCs/>
          <w:sz w:val="32"/>
          <w:szCs w:val="32"/>
        </w:rPr>
        <w:fldChar w:fldCharType="end"/>
      </w:r>
    </w:p>
    <w:p>
      <w:pPr>
        <w:pStyle w:val="12"/>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_Toc18698 </w:instrText>
      </w:r>
      <w:r>
        <w:rPr>
          <w:rFonts w:ascii="宋体" w:hAnsi="宋体"/>
          <w:bCs/>
          <w:sz w:val="32"/>
          <w:szCs w:val="32"/>
        </w:rPr>
        <w:fldChar w:fldCharType="separate"/>
      </w:r>
      <w:r>
        <w:rPr>
          <w:rFonts w:ascii="宋体" w:hAnsi="宋体" w:cs="宋体"/>
          <w:sz w:val="32"/>
          <w:szCs w:val="32"/>
        </w:rPr>
        <w:t>格式</w:t>
      </w:r>
      <w:r>
        <w:rPr>
          <w:rFonts w:hint="eastAsia" w:ascii="宋体" w:hAnsi="宋体" w:cs="宋体"/>
          <w:sz w:val="32"/>
          <w:szCs w:val="32"/>
          <w:lang w:val="en-US" w:eastAsia="zh-CN"/>
        </w:rPr>
        <w:t>五：</w:t>
      </w:r>
      <w:r>
        <w:rPr>
          <w:rFonts w:hint="eastAsia" w:ascii="宋体" w:hAnsi="宋体"/>
          <w:sz w:val="32"/>
          <w:szCs w:val="32"/>
        </w:rPr>
        <w:t>法定代表人授权委托书</w:t>
      </w:r>
      <w:r>
        <w:rPr>
          <w:sz w:val="32"/>
          <w:szCs w:val="32"/>
        </w:rPr>
        <w:tab/>
      </w:r>
      <w:r>
        <w:rPr>
          <w:sz w:val="32"/>
          <w:szCs w:val="32"/>
        </w:rPr>
        <w:fldChar w:fldCharType="begin"/>
      </w:r>
      <w:r>
        <w:rPr>
          <w:sz w:val="32"/>
          <w:szCs w:val="32"/>
        </w:rPr>
        <w:instrText xml:space="preserve"> PAGEREF _Toc18698 \h </w:instrText>
      </w:r>
      <w:r>
        <w:rPr>
          <w:sz w:val="32"/>
          <w:szCs w:val="32"/>
        </w:rPr>
        <w:fldChar w:fldCharType="separate"/>
      </w:r>
      <w:r>
        <w:rPr>
          <w:sz w:val="32"/>
          <w:szCs w:val="32"/>
        </w:rPr>
        <w:t>48</w:t>
      </w:r>
      <w:r>
        <w:rPr>
          <w:sz w:val="32"/>
          <w:szCs w:val="32"/>
        </w:rPr>
        <w:fldChar w:fldCharType="end"/>
      </w:r>
      <w:r>
        <w:rPr>
          <w:rFonts w:ascii="宋体" w:hAnsi="宋体"/>
          <w:bCs/>
          <w:sz w:val="32"/>
          <w:szCs w:val="32"/>
        </w:rPr>
        <w:fldChar w:fldCharType="end"/>
      </w:r>
    </w:p>
    <w:p>
      <w:pPr>
        <w:pStyle w:val="12"/>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_Toc31542 </w:instrText>
      </w:r>
      <w:r>
        <w:rPr>
          <w:rFonts w:ascii="宋体" w:hAnsi="宋体"/>
          <w:bCs/>
          <w:sz w:val="32"/>
          <w:szCs w:val="32"/>
        </w:rPr>
        <w:fldChar w:fldCharType="separate"/>
      </w:r>
      <w:r>
        <w:rPr>
          <w:rFonts w:hint="eastAsia" w:ascii="宋体" w:hAnsi="宋体" w:cs="宋体"/>
          <w:sz w:val="32"/>
          <w:szCs w:val="32"/>
        </w:rPr>
        <w:t>格式</w:t>
      </w:r>
      <w:r>
        <w:rPr>
          <w:rFonts w:hint="eastAsia" w:ascii="宋体" w:hAnsi="宋体" w:cs="宋体"/>
          <w:sz w:val="32"/>
          <w:szCs w:val="32"/>
          <w:lang w:val="en-US" w:eastAsia="zh-CN"/>
        </w:rPr>
        <w:t>六：</w:t>
      </w:r>
      <w:r>
        <w:rPr>
          <w:rFonts w:ascii="宋体" w:hAnsi="宋体"/>
          <w:sz w:val="32"/>
          <w:szCs w:val="32"/>
        </w:rPr>
        <w:t>法定代表人身份证明</w:t>
      </w:r>
      <w:r>
        <w:rPr>
          <w:sz w:val="32"/>
          <w:szCs w:val="32"/>
        </w:rPr>
        <w:tab/>
      </w:r>
      <w:r>
        <w:rPr>
          <w:sz w:val="32"/>
          <w:szCs w:val="32"/>
        </w:rPr>
        <w:fldChar w:fldCharType="begin"/>
      </w:r>
      <w:r>
        <w:rPr>
          <w:sz w:val="32"/>
          <w:szCs w:val="32"/>
        </w:rPr>
        <w:instrText xml:space="preserve"> PAGEREF _Toc31542 \h </w:instrText>
      </w:r>
      <w:r>
        <w:rPr>
          <w:sz w:val="32"/>
          <w:szCs w:val="32"/>
        </w:rPr>
        <w:fldChar w:fldCharType="separate"/>
      </w:r>
      <w:r>
        <w:rPr>
          <w:sz w:val="32"/>
          <w:szCs w:val="32"/>
        </w:rPr>
        <w:t>49</w:t>
      </w:r>
      <w:r>
        <w:rPr>
          <w:sz w:val="32"/>
          <w:szCs w:val="32"/>
        </w:rPr>
        <w:fldChar w:fldCharType="end"/>
      </w:r>
      <w:r>
        <w:rPr>
          <w:rFonts w:ascii="宋体" w:hAnsi="宋体"/>
          <w:bCs/>
          <w:sz w:val="32"/>
          <w:szCs w:val="32"/>
        </w:rPr>
        <w:fldChar w:fldCharType="end"/>
      </w:r>
    </w:p>
    <w:p>
      <w:pPr>
        <w:spacing w:beforeLines="0" w:afterLines="0" w:line="560" w:lineRule="exact"/>
        <w:ind w:firstLine="0" w:firstLineChars="0"/>
        <w:rPr>
          <w:rFonts w:ascii="宋体" w:hAnsi="宋体"/>
          <w:b/>
          <w:bCs/>
          <w:sz w:val="32"/>
          <w:szCs w:val="32"/>
        </w:rPr>
      </w:pPr>
      <w:r>
        <w:rPr>
          <w:rFonts w:ascii="宋体" w:hAnsi="宋体"/>
          <w:bCs/>
          <w:sz w:val="32"/>
          <w:szCs w:val="32"/>
        </w:rPr>
        <w:fldChar w:fldCharType="end"/>
      </w:r>
    </w:p>
    <w:p>
      <w:pPr>
        <w:spacing w:beforeLines="0" w:afterLines="0" w:line="560" w:lineRule="exact"/>
        <w:ind w:firstLine="0" w:firstLineChars="0"/>
        <w:rPr>
          <w:rFonts w:ascii="宋体" w:hAnsi="宋体"/>
          <w:b/>
          <w:bCs/>
          <w:sz w:val="32"/>
          <w:szCs w:val="32"/>
        </w:rPr>
      </w:pPr>
    </w:p>
    <w:p>
      <w:pPr>
        <w:spacing w:beforeLines="0" w:afterLines="0" w:line="560" w:lineRule="exact"/>
        <w:jc w:val="center"/>
        <w:outlineLvl w:val="0"/>
        <w:rPr>
          <w:rFonts w:ascii="宋体" w:hAnsi="宋体"/>
          <w:bCs w:val="0"/>
        </w:rPr>
      </w:pPr>
      <w:r>
        <w:rPr>
          <w:rFonts w:ascii="宋体" w:hAnsi="宋体"/>
          <w:sz w:val="32"/>
          <w:szCs w:val="32"/>
        </w:rPr>
        <w:br w:type="page"/>
      </w:r>
      <w:bookmarkStart w:id="0" w:name="_Toc467753708"/>
      <w:bookmarkStart w:id="1" w:name="_Toc392345906"/>
      <w:bookmarkStart w:id="2" w:name="_Toc144974495"/>
      <w:bookmarkStart w:id="3" w:name="_Toc24421"/>
      <w:bookmarkStart w:id="4" w:name="_Toc9100"/>
      <w:bookmarkStart w:id="5" w:name="_Toc152045527"/>
      <w:bookmarkStart w:id="6" w:name="_Toc152042303"/>
      <w:bookmarkStart w:id="7" w:name="_Toc229646709"/>
      <w:bookmarkStart w:id="8" w:name="_Toc32654"/>
      <w:r>
        <w:rPr>
          <w:rFonts w:ascii="宋体" w:hAnsi="宋体"/>
          <w:bCs w:val="0"/>
          <w:sz w:val="44"/>
          <w:szCs w:val="44"/>
        </w:rPr>
        <w:t>第</w:t>
      </w:r>
      <w:r>
        <w:rPr>
          <w:rFonts w:hint="eastAsia" w:ascii="宋体" w:hAnsi="宋体"/>
          <w:bCs w:val="0"/>
          <w:sz w:val="44"/>
          <w:szCs w:val="44"/>
          <w:lang w:val="en-US" w:eastAsia="zh-CN"/>
        </w:rPr>
        <w:t>一</w:t>
      </w:r>
      <w:r>
        <w:rPr>
          <w:rFonts w:ascii="宋体" w:hAnsi="宋体"/>
          <w:bCs w:val="0"/>
          <w:sz w:val="44"/>
          <w:szCs w:val="44"/>
        </w:rPr>
        <w:t xml:space="preserve">章 </w:t>
      </w:r>
      <w:r>
        <w:rPr>
          <w:rFonts w:hint="eastAsia" w:ascii="宋体" w:hAnsi="宋体"/>
          <w:bCs w:val="0"/>
          <w:sz w:val="44"/>
          <w:szCs w:val="44"/>
          <w:lang w:val="en-US" w:eastAsia="zh-CN"/>
        </w:rPr>
        <w:t>市场咨询调研</w:t>
      </w:r>
      <w:r>
        <w:rPr>
          <w:rFonts w:ascii="宋体" w:hAnsi="宋体"/>
          <w:bCs w:val="0"/>
          <w:sz w:val="44"/>
          <w:szCs w:val="44"/>
        </w:rPr>
        <w:t>须知</w:t>
      </w:r>
      <w:bookmarkEnd w:id="0"/>
      <w:bookmarkEnd w:id="1"/>
      <w:bookmarkEnd w:id="2"/>
      <w:bookmarkEnd w:id="3"/>
      <w:bookmarkEnd w:id="4"/>
      <w:bookmarkEnd w:id="5"/>
      <w:bookmarkEnd w:id="6"/>
      <w:bookmarkEnd w:id="7"/>
      <w:bookmarkEnd w:id="8"/>
    </w:p>
    <w:tbl>
      <w:tblPr>
        <w:tblStyle w:val="14"/>
        <w:tblW w:w="9959" w:type="dxa"/>
        <w:tblInd w:w="0" w:type="dxa"/>
        <w:tblLayout w:type="fixed"/>
        <w:tblCellMar>
          <w:top w:w="0" w:type="dxa"/>
          <w:left w:w="108" w:type="dxa"/>
          <w:bottom w:w="0" w:type="dxa"/>
          <w:right w:w="108" w:type="dxa"/>
        </w:tblCellMar>
      </w:tblPr>
      <w:tblGrid>
        <w:gridCol w:w="1141"/>
        <w:gridCol w:w="1844"/>
        <w:gridCol w:w="6974"/>
      </w:tblGrid>
      <w:tr>
        <w:tblPrEx>
          <w:tblCellMar>
            <w:top w:w="0" w:type="dxa"/>
            <w:left w:w="108" w:type="dxa"/>
            <w:bottom w:w="0" w:type="dxa"/>
            <w:right w:w="108" w:type="dxa"/>
          </w:tblCellMar>
        </w:tblPrEx>
        <w:trPr>
          <w:trHeight w:val="1032"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条款号</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条</w:t>
            </w:r>
            <w:r>
              <w:rPr>
                <w:rFonts w:ascii="宋体" w:hAnsi="宋体"/>
                <w:b/>
                <w:szCs w:val="21"/>
              </w:rPr>
              <w:t xml:space="preserve"> </w:t>
            </w:r>
            <w:r>
              <w:rPr>
                <w:rFonts w:hint="eastAsia" w:ascii="宋体" w:hAnsi="宋体"/>
                <w:b/>
                <w:szCs w:val="21"/>
              </w:rPr>
              <w:t>款</w:t>
            </w:r>
            <w:r>
              <w:rPr>
                <w:rFonts w:ascii="宋体" w:hAnsi="宋体"/>
                <w:b/>
                <w:szCs w:val="21"/>
              </w:rPr>
              <w:t xml:space="preserve"> </w:t>
            </w:r>
            <w:r>
              <w:rPr>
                <w:rFonts w:hint="eastAsia" w:ascii="宋体" w:hAnsi="宋体"/>
                <w:b/>
                <w:szCs w:val="21"/>
              </w:rPr>
              <w:t>名</w:t>
            </w:r>
            <w:r>
              <w:rPr>
                <w:rFonts w:ascii="宋体" w:hAnsi="宋体"/>
                <w:b/>
                <w:szCs w:val="21"/>
              </w:rPr>
              <w:t xml:space="preserve"> </w:t>
            </w:r>
            <w:r>
              <w:rPr>
                <w:rFonts w:hint="eastAsia" w:ascii="宋体" w:hAnsi="宋体"/>
                <w:b/>
                <w:szCs w:val="21"/>
              </w:rPr>
              <w:t>称</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编</w:t>
            </w:r>
            <w:r>
              <w:rPr>
                <w:rFonts w:ascii="宋体" w:hAnsi="宋体"/>
                <w:b/>
                <w:szCs w:val="21"/>
              </w:rPr>
              <w:t xml:space="preserve">  </w:t>
            </w:r>
            <w:r>
              <w:rPr>
                <w:rFonts w:hint="eastAsia" w:ascii="宋体" w:hAnsi="宋体"/>
                <w:b/>
                <w:szCs w:val="21"/>
              </w:rPr>
              <w:t>列</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cs="宋体"/>
                <w:szCs w:val="21"/>
                <w:lang w:val="en-US" w:eastAsia="zh-CN"/>
              </w:rPr>
              <w:t>1</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cs="宋体"/>
                <w:szCs w:val="21"/>
                <w:lang w:val="en-US" w:eastAsia="zh-CN"/>
              </w:rPr>
              <w:t>市场咨询调研</w:t>
            </w:r>
            <w:r>
              <w:rPr>
                <w:rFonts w:hint="eastAsia" w:ascii="宋体" w:hAnsi="宋体" w:cs="宋体"/>
                <w:szCs w:val="21"/>
              </w:rPr>
              <w:t>范围</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pPr>
            <w:r>
              <w:rPr>
                <w:rFonts w:hint="eastAsia" w:ascii="宋体" w:hAnsi="宋体" w:cs="宋体"/>
                <w:szCs w:val="21"/>
                <w:lang w:eastAsia="zh-CN"/>
              </w:rPr>
              <w:t>台州市立医院迁建一期工程固定医用家具</w:t>
            </w:r>
            <w:r>
              <w:rPr>
                <w:rFonts w:hint="eastAsia"/>
                <w:lang w:eastAsia="zh-CN"/>
              </w:rPr>
              <w:t>市场咨询调研</w:t>
            </w:r>
            <w:r>
              <w:rPr>
                <w:rFonts w:hint="eastAsia"/>
              </w:rPr>
              <w:t>包括家具深化设计、制造、供货、运输装卸、安装、调试、验收，培训及售后服务等工作内容。详见</w:t>
            </w:r>
            <w:r>
              <w:rPr>
                <w:rFonts w:hint="eastAsia"/>
                <w:lang w:eastAsia="zh-CN"/>
              </w:rPr>
              <w:t>《台州市立医院迁建</w:t>
            </w:r>
            <w:r>
              <w:rPr>
                <w:rFonts w:hint="eastAsia"/>
                <w:lang w:val="en-US" w:eastAsia="zh-CN"/>
              </w:rPr>
              <w:t>一期</w:t>
            </w:r>
            <w:r>
              <w:rPr>
                <w:rFonts w:hint="eastAsia"/>
                <w:lang w:eastAsia="zh-CN"/>
              </w:rPr>
              <w:t>工程</w:t>
            </w:r>
            <w:r>
              <w:rPr>
                <w:rFonts w:hint="eastAsia"/>
                <w:lang w:val="en-US" w:eastAsia="zh-CN"/>
              </w:rPr>
              <w:t>固定</w:t>
            </w:r>
            <w:r>
              <w:rPr>
                <w:rFonts w:hint="eastAsia"/>
                <w:lang w:eastAsia="zh-CN"/>
              </w:rPr>
              <w:t>医用家具市场</w:t>
            </w:r>
            <w:r>
              <w:rPr>
                <w:rFonts w:hint="eastAsia"/>
                <w:lang w:val="en-US" w:eastAsia="zh-CN"/>
              </w:rPr>
              <w:t>咨询</w:t>
            </w:r>
            <w:r>
              <w:rPr>
                <w:rFonts w:hint="eastAsia"/>
                <w:lang w:eastAsia="zh-CN"/>
              </w:rPr>
              <w:t>调研一览表》</w:t>
            </w:r>
            <w:r>
              <w:rPr>
                <w:rFonts w:hint="eastAsia"/>
              </w:rPr>
              <w:t>。</w:t>
            </w:r>
          </w:p>
        </w:tc>
      </w:tr>
      <w:tr>
        <w:tblPrEx>
          <w:tblCellMar>
            <w:top w:w="0" w:type="dxa"/>
            <w:left w:w="108" w:type="dxa"/>
            <w:bottom w:w="0" w:type="dxa"/>
            <w:right w:w="108" w:type="dxa"/>
          </w:tblCellMar>
        </w:tblPrEx>
        <w:trPr>
          <w:trHeight w:val="841"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cs="宋体"/>
                <w:szCs w:val="21"/>
                <w:lang w:val="en-US" w:eastAsia="zh-CN"/>
              </w:rPr>
              <w:t>2</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ascii="宋体" w:hAnsi="宋体"/>
                <w:szCs w:val="21"/>
              </w:rPr>
              <w:t>工期</w:t>
            </w:r>
            <w:r>
              <w:rPr>
                <w:rFonts w:hint="eastAsia" w:ascii="宋体" w:hAnsi="宋体"/>
                <w:szCs w:val="21"/>
              </w:rPr>
              <w:t>要求</w:t>
            </w:r>
          </w:p>
        </w:tc>
        <w:tc>
          <w:tcPr>
            <w:tcW w:w="69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rPr>
                <w:rFonts w:ascii="宋体" w:hAnsi="宋体"/>
                <w:szCs w:val="21"/>
              </w:rPr>
            </w:pPr>
            <w:r>
              <w:rPr>
                <w:rFonts w:hint="eastAsia" w:ascii="宋体" w:hAnsi="宋体" w:cs="宋体"/>
                <w:szCs w:val="21"/>
                <w:lang w:val="en-US" w:eastAsia="zh-CN"/>
              </w:rPr>
              <w:t>原则上第一期</w:t>
            </w:r>
            <w:r>
              <w:rPr>
                <w:rFonts w:hint="eastAsia" w:ascii="宋体" w:hAnsi="宋体" w:cs="宋体"/>
                <w:szCs w:val="21"/>
              </w:rPr>
              <w:t>不超过</w:t>
            </w:r>
            <w:r>
              <w:rPr>
                <w:rFonts w:hint="eastAsia" w:ascii="宋体" w:hAnsi="宋体" w:cs="宋体"/>
                <w:szCs w:val="21"/>
                <w:u w:val="single"/>
              </w:rPr>
              <w:t xml:space="preserve"> 90 </w:t>
            </w:r>
            <w:r>
              <w:rPr>
                <w:rFonts w:hint="eastAsia" w:ascii="宋体" w:hAnsi="宋体" w:cs="宋体"/>
                <w:szCs w:val="21"/>
              </w:rPr>
              <w:t>日历天，具体进度配合建安及相关专业</w:t>
            </w:r>
            <w:r>
              <w:rPr>
                <w:rFonts w:hint="eastAsia" w:ascii="宋体" w:hAnsi="宋体" w:cs="宋体"/>
                <w:szCs w:val="21"/>
                <w:lang w:eastAsia="zh-CN"/>
              </w:rPr>
              <w:t>项目</w:t>
            </w:r>
            <w:r>
              <w:rPr>
                <w:rFonts w:hint="eastAsia" w:ascii="宋体" w:hAnsi="宋体" w:cs="宋体"/>
                <w:szCs w:val="21"/>
              </w:rPr>
              <w:t>整体进度</w:t>
            </w:r>
            <w:r>
              <w:rPr>
                <w:rFonts w:hint="eastAsia" w:ascii="Arial" w:hAnsi="Arial" w:cs="Arial"/>
              </w:rPr>
              <w:t xml:space="preserve">； </w:t>
            </w:r>
          </w:p>
        </w:tc>
      </w:tr>
      <w:tr>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eastAsia="宋体"/>
                <w:szCs w:val="21"/>
                <w:lang w:eastAsia="zh-CN"/>
              </w:rPr>
            </w:pPr>
            <w:r>
              <w:rPr>
                <w:rFonts w:hint="eastAsia"/>
                <w:szCs w:val="21"/>
                <w:lang w:val="en-US" w:eastAsia="zh-CN"/>
              </w:rPr>
              <w:t>3</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质量保证期</w:t>
            </w:r>
          </w:p>
        </w:tc>
        <w:tc>
          <w:tcPr>
            <w:tcW w:w="6974"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ind w:right="281" w:rightChars="134" w:firstLine="210"/>
              <w:rPr>
                <w:rFonts w:ascii="宋体" w:hAnsi="宋体" w:cs="宋体"/>
                <w:szCs w:val="21"/>
              </w:rPr>
            </w:pPr>
            <w:r>
              <w:rPr>
                <w:rFonts w:hint="eastAsia" w:ascii="宋体" w:hAnsi="宋体" w:cs="宋体"/>
                <w:szCs w:val="21"/>
              </w:rPr>
              <w:t>不少于</w:t>
            </w:r>
            <w:r>
              <w:rPr>
                <w:rFonts w:hint="eastAsia" w:ascii="宋体" w:hAnsi="宋体" w:cs="宋体"/>
                <w:szCs w:val="21"/>
                <w:u w:val="single"/>
              </w:rPr>
              <w:t xml:space="preserve">  24 </w:t>
            </w:r>
            <w:r>
              <w:rPr>
                <w:rFonts w:hint="eastAsia" w:ascii="宋体" w:hAnsi="宋体" w:cs="宋体"/>
                <w:szCs w:val="21"/>
              </w:rPr>
              <w:t>个月，时间从</w:t>
            </w:r>
            <w:r>
              <w:rPr>
                <w:rFonts w:hint="eastAsia" w:ascii="宋体" w:hAnsi="宋体" w:cs="宋体"/>
                <w:szCs w:val="21"/>
                <w:u w:val="single"/>
              </w:rPr>
              <w:t xml:space="preserve">    竣工</w:t>
            </w:r>
            <w:r>
              <w:rPr>
                <w:rFonts w:ascii="宋体" w:hAnsi="宋体" w:cs="宋体"/>
                <w:szCs w:val="21"/>
                <w:u w:val="single"/>
              </w:rPr>
              <w:t>验收合格之日</w:t>
            </w:r>
            <w:r>
              <w:rPr>
                <w:rFonts w:hint="eastAsia" w:ascii="宋体" w:hAnsi="宋体" w:cs="宋体"/>
                <w:szCs w:val="21"/>
                <w:u w:val="single"/>
              </w:rPr>
              <w:t xml:space="preserve">      </w:t>
            </w:r>
            <w:r>
              <w:rPr>
                <w:rFonts w:hint="eastAsia" w:ascii="宋体" w:hAnsi="宋体" w:cs="宋体"/>
                <w:szCs w:val="21"/>
              </w:rPr>
              <w:t>起算。</w:t>
            </w:r>
          </w:p>
        </w:tc>
      </w:tr>
      <w:tr>
        <w:tblPrEx>
          <w:tblCellMar>
            <w:top w:w="0" w:type="dxa"/>
            <w:left w:w="108" w:type="dxa"/>
            <w:bottom w:w="0" w:type="dxa"/>
            <w:right w:w="108" w:type="dxa"/>
          </w:tblCellMar>
        </w:tblPrEx>
        <w:trPr>
          <w:trHeight w:val="62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4</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rPr>
            </w:pPr>
            <w:r>
              <w:rPr>
                <w:rFonts w:hint="eastAsia" w:ascii="宋体" w:hAnsi="宋体"/>
                <w:szCs w:val="21"/>
              </w:rPr>
              <w:t>质量要求</w:t>
            </w:r>
          </w:p>
        </w:tc>
        <w:tc>
          <w:tcPr>
            <w:tcW w:w="69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rPr>
                <w:rFonts w:ascii="宋体" w:hAnsi="宋体"/>
              </w:rPr>
            </w:pPr>
            <w:r>
              <w:rPr>
                <w:rFonts w:hint="eastAsia" w:ascii="宋体" w:hAnsi="宋体"/>
                <w:szCs w:val="21"/>
              </w:rPr>
              <w:t>合格。</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5</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rPr>
            </w:pPr>
            <w:r>
              <w:rPr>
                <w:rFonts w:hint="eastAsia" w:ascii="宋体" w:hAnsi="宋体"/>
                <w:lang w:val="en-US" w:eastAsia="zh-CN"/>
              </w:rPr>
              <w:t>市场咨询调研参与</w:t>
            </w:r>
            <w:r>
              <w:rPr>
                <w:rFonts w:hint="eastAsia" w:ascii="宋体" w:hAnsi="宋体"/>
              </w:rPr>
              <w:t>人资质条件</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pPr>
            <w:r>
              <w:rPr>
                <w:rFonts w:hint="eastAsia"/>
                <w:lang w:eastAsia="zh-CN"/>
              </w:rPr>
              <w:t>市场咨询调研</w:t>
            </w:r>
            <w:r>
              <w:t>人资质要求：</w:t>
            </w:r>
          </w:p>
          <w:p>
            <w:pPr>
              <w:rPr>
                <w:rFonts w:hint="eastAsia"/>
                <w:lang w:val="zh-CN"/>
              </w:rPr>
            </w:pPr>
            <w:r>
              <w:rPr>
                <w:rFonts w:hint="eastAsia"/>
                <w:lang w:val="en-US" w:eastAsia="zh-CN"/>
              </w:rPr>
              <w:t>1、</w:t>
            </w:r>
            <w:r>
              <w:rPr>
                <w:rFonts w:hint="eastAsia"/>
                <w:lang w:val="zh-CN"/>
              </w:rPr>
              <w:t>符合《中华人民共和国政府采购法》第二十二条供应商应当具备的条件和浙财采监【2013】24号《关于规范政府采购供应商资格设定及资格审查的通知》第六条规定；</w:t>
            </w:r>
          </w:p>
          <w:p>
            <w:pPr>
              <w:rPr>
                <w:rFonts w:hint="eastAsia"/>
                <w:lang w:val="zh-CN"/>
              </w:rPr>
            </w:pPr>
            <w:r>
              <w:rPr>
                <w:rFonts w:hint="eastAsia"/>
                <w:lang w:val="zh-CN" w:eastAsia="zh-CN"/>
              </w:rPr>
              <w:t>2</w:t>
            </w:r>
            <w:r>
              <w:rPr>
                <w:rFonts w:hint="eastAsia"/>
                <w:lang w:val="zh-CN"/>
              </w:rPr>
              <w:t>、供应商20</w:t>
            </w:r>
            <w:r>
              <w:rPr>
                <w:rFonts w:hint="eastAsia"/>
                <w:lang w:val="en-US" w:eastAsia="zh-CN"/>
              </w:rPr>
              <w:t>20</w:t>
            </w:r>
            <w:r>
              <w:rPr>
                <w:rFonts w:hint="eastAsia"/>
                <w:lang w:val="zh-CN"/>
              </w:rPr>
              <w:t>年1月1日至市场咨询调研截止时间前无行贿犯罪记录（以中国裁判文书网查询结果为准），未被列入失信被执行人、重大税收违法案件当事人名单、政府采购严重违法失信行为记录名单【以在“信用中国”网站（www.creditchina.gov.cn）、中国政府采购网（www.ccgp.gov.cn）查询结果为准】；</w:t>
            </w:r>
          </w:p>
          <w:p>
            <w:pPr>
              <w:spacing w:line="240" w:lineRule="auto"/>
              <w:ind w:firstLine="210" w:firstLineChars="100"/>
              <w:rPr>
                <w:rFonts w:hint="eastAsia"/>
                <w:lang w:val="zh-CN"/>
              </w:rPr>
            </w:pPr>
            <w:r>
              <w:rPr>
                <w:rFonts w:hint="eastAsia"/>
                <w:lang w:val="zh-CN" w:eastAsia="zh-CN"/>
              </w:rPr>
              <w:t>3</w:t>
            </w:r>
            <w:r>
              <w:rPr>
                <w:rFonts w:hint="eastAsia"/>
                <w:lang w:val="zh-CN"/>
              </w:rPr>
              <w:t>、具有独立法人资格及与本项目相适应的商品经营范围与能力（包括供应能力、施工能力、售后服务能力等）的生产厂商</w:t>
            </w:r>
          </w:p>
          <w:p>
            <w:pPr>
              <w:rPr>
                <w:rFonts w:hint="eastAsia"/>
                <w:lang w:val="zh-CN"/>
              </w:rPr>
            </w:pPr>
            <w:r>
              <w:rPr>
                <w:rFonts w:hint="eastAsia"/>
                <w:lang w:val="zh-CN" w:eastAsia="zh-CN"/>
              </w:rPr>
              <w:t>4、</w:t>
            </w:r>
            <w:r>
              <w:rPr>
                <w:rFonts w:hint="eastAsia"/>
                <w:lang w:val="zh-CN"/>
              </w:rPr>
              <w:t>本项目不接受代理商的</w:t>
            </w:r>
            <w:r>
              <w:rPr>
                <w:rFonts w:hint="eastAsia"/>
                <w:lang w:val="zh-CN" w:eastAsia="zh-CN"/>
              </w:rPr>
              <w:t>市场咨询调研</w:t>
            </w:r>
            <w:r>
              <w:rPr>
                <w:rFonts w:hint="eastAsia"/>
                <w:lang w:val="zh-CN"/>
              </w:rPr>
              <w:t>。单位负责人为同一人或者存在直接控股、管理关系的不同供应商，不得参加</w:t>
            </w:r>
            <w:r>
              <w:rPr>
                <w:rFonts w:hint="eastAsia"/>
                <w:lang w:val="en-US" w:eastAsia="zh-CN"/>
              </w:rPr>
              <w:t>此</w:t>
            </w:r>
            <w:r>
              <w:rPr>
                <w:rFonts w:hint="eastAsia"/>
                <w:lang w:val="zh-CN"/>
              </w:rPr>
              <w:t>同一</w:t>
            </w:r>
            <w:r>
              <w:rPr>
                <w:rFonts w:hint="eastAsia"/>
                <w:lang w:val="en-US" w:eastAsia="zh-CN"/>
              </w:rPr>
              <w:t>项目的市场咨询调研</w:t>
            </w:r>
            <w:r>
              <w:rPr>
                <w:rFonts w:hint="eastAsia"/>
                <w:lang w:val="zh-CN"/>
              </w:rPr>
              <w:t>。为</w:t>
            </w:r>
            <w:r>
              <w:rPr>
                <w:rFonts w:hint="eastAsia"/>
                <w:lang w:val="en-US" w:eastAsia="zh-CN"/>
              </w:rPr>
              <w:t>此</w:t>
            </w:r>
            <w:r>
              <w:rPr>
                <w:rFonts w:hint="eastAsia"/>
                <w:lang w:val="zh-CN"/>
              </w:rPr>
              <w:t>项目提供整体设计、规范编制或者项目管理、监理、检测等服务的供应商，不得再参加该</w:t>
            </w:r>
            <w:r>
              <w:rPr>
                <w:rFonts w:hint="eastAsia"/>
                <w:lang w:val="en-US" w:eastAsia="zh-CN"/>
              </w:rPr>
              <w:t>市场咨询调研项目</w:t>
            </w:r>
            <w:r>
              <w:rPr>
                <w:rFonts w:hint="eastAsia"/>
                <w:lang w:val="zh-CN"/>
              </w:rPr>
              <w:t>。</w:t>
            </w:r>
          </w:p>
          <w:p>
            <w:pPr>
              <w:pStyle w:val="2"/>
              <w:ind w:firstLine="0" w:firstLineChars="0"/>
              <w:rPr>
                <w:rFonts w:hint="default" w:eastAsia="宋体"/>
                <w:lang w:val="en-US" w:eastAsia="zh-CN"/>
              </w:rPr>
            </w:pPr>
          </w:p>
        </w:tc>
      </w:tr>
      <w:tr>
        <w:tblPrEx>
          <w:tblCellMar>
            <w:top w:w="0" w:type="dxa"/>
            <w:left w:w="108" w:type="dxa"/>
            <w:bottom w:w="0" w:type="dxa"/>
            <w:right w:w="108" w:type="dxa"/>
          </w:tblCellMar>
        </w:tblPrEx>
        <w:trPr>
          <w:trHeight w:val="46"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6</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rPr>
              <w:t>是否接受联合体</w:t>
            </w:r>
            <w:r>
              <w:rPr>
                <w:rFonts w:hint="eastAsia" w:ascii="宋体" w:hAnsi="宋体"/>
                <w:szCs w:val="21"/>
                <w:lang w:eastAsia="zh-CN"/>
              </w:rPr>
              <w:t>市场咨询调研</w:t>
            </w:r>
          </w:p>
        </w:tc>
        <w:tc>
          <w:tcPr>
            <w:tcW w:w="6974"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line="360" w:lineRule="auto"/>
              <w:ind w:firstLine="308" w:firstLineChars="147"/>
              <w:rPr>
                <w:rFonts w:ascii="宋体" w:hAnsi="宋体" w:cs="宋体"/>
                <w:kern w:val="0"/>
                <w:szCs w:val="21"/>
              </w:rPr>
            </w:pPr>
            <w:r>
              <w:rPr>
                <w:rFonts w:hint="eastAsia" w:ascii="宋体" w:hAnsi="宋体"/>
                <w:szCs w:val="21"/>
              </w:rPr>
              <w:t>不接受</w:t>
            </w:r>
          </w:p>
        </w:tc>
      </w:tr>
      <w:tr>
        <w:tblPrEx>
          <w:tblCellMar>
            <w:top w:w="0" w:type="dxa"/>
            <w:left w:w="108" w:type="dxa"/>
            <w:bottom w:w="0" w:type="dxa"/>
            <w:right w:w="108" w:type="dxa"/>
          </w:tblCellMar>
        </w:tblPrEx>
        <w:trPr>
          <w:trHeight w:val="590"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踏勘现场</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szCs w:val="21"/>
              </w:rPr>
            </w:pPr>
            <w:r>
              <w:rPr>
                <w:rFonts w:ascii="宋体" w:hAnsi="宋体"/>
                <w:sz w:val="24"/>
              </w:rPr>
              <w:sym w:font="Wingdings" w:char="00FE"/>
            </w:r>
            <w:r>
              <w:rPr>
                <w:rFonts w:hint="eastAsia" w:ascii="宋体" w:hAnsi="宋体"/>
                <w:szCs w:val="21"/>
              </w:rPr>
              <w:t>不组织，自行踏勘。</w:t>
            </w:r>
          </w:p>
        </w:tc>
      </w:tr>
      <w:tr>
        <w:tblPrEx>
          <w:tblCellMar>
            <w:top w:w="0" w:type="dxa"/>
            <w:left w:w="108" w:type="dxa"/>
            <w:bottom w:w="0" w:type="dxa"/>
            <w:right w:w="108" w:type="dxa"/>
          </w:tblCellMar>
        </w:tblPrEx>
        <w:trPr>
          <w:trHeight w:val="428"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8</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预备会</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szCs w:val="21"/>
              </w:rPr>
            </w:pPr>
            <w:r>
              <w:rPr>
                <w:rFonts w:ascii="宋体" w:hAnsi="宋体"/>
                <w:sz w:val="24"/>
              </w:rPr>
              <w:sym w:font="Wingdings" w:char="F0FE"/>
            </w:r>
            <w:r>
              <w:rPr>
                <w:rFonts w:hint="eastAsia" w:ascii="宋体" w:hAnsi="宋体"/>
                <w:szCs w:val="21"/>
              </w:rPr>
              <w:t>不召开</w:t>
            </w:r>
          </w:p>
        </w:tc>
      </w:tr>
      <w:tr>
        <w:trPr>
          <w:trHeight w:val="527"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9</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分包</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cs="宋体"/>
                <w:szCs w:val="21"/>
              </w:rPr>
            </w:pPr>
            <w:r>
              <w:rPr>
                <w:rFonts w:ascii="宋体" w:hAnsi="宋体"/>
                <w:sz w:val="24"/>
              </w:rPr>
              <w:sym w:font="Wingdings" w:char="F0FE"/>
            </w:r>
            <w:r>
              <w:rPr>
                <w:rFonts w:hint="eastAsia" w:ascii="宋体" w:hAnsi="宋体"/>
                <w:sz w:val="24"/>
              </w:rPr>
              <w:t>不</w:t>
            </w:r>
            <w:r>
              <w:rPr>
                <w:rFonts w:hint="eastAsia" w:ascii="宋体" w:hAnsi="宋体" w:cs="宋体"/>
                <w:szCs w:val="21"/>
              </w:rPr>
              <w:t>允许</w:t>
            </w:r>
          </w:p>
        </w:tc>
      </w:tr>
      <w:tr>
        <w:tblPrEx>
          <w:tblCellMar>
            <w:top w:w="0" w:type="dxa"/>
            <w:left w:w="108" w:type="dxa"/>
            <w:bottom w:w="0" w:type="dxa"/>
            <w:right w:w="108" w:type="dxa"/>
          </w:tblCellMar>
        </w:tblPrEx>
        <w:trPr>
          <w:trHeight w:val="557"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10</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偏离</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szCs w:val="21"/>
              </w:rPr>
            </w:pPr>
            <w:r>
              <w:rPr>
                <w:rFonts w:hint="eastAsia" w:ascii="宋体" w:hAnsi="宋体"/>
                <w:szCs w:val="21"/>
              </w:rPr>
              <w:t>允许</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11</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构成</w:t>
            </w:r>
            <w:r>
              <w:rPr>
                <w:rFonts w:hint="eastAsia" w:ascii="宋体" w:hAnsi="宋体"/>
                <w:szCs w:val="21"/>
                <w:lang w:eastAsia="zh-CN"/>
              </w:rPr>
              <w:t>市场咨询调研</w:t>
            </w:r>
            <w:r>
              <w:rPr>
                <w:rFonts w:hint="eastAsia" w:ascii="宋体" w:hAnsi="宋体"/>
                <w:szCs w:val="21"/>
              </w:rPr>
              <w:t>文件的其他材料</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rPr>
            </w:pPr>
            <w:r>
              <w:rPr>
                <w:rFonts w:hint="eastAsia" w:ascii="宋体" w:hAnsi="宋体"/>
              </w:rPr>
              <w:t>其他材料：</w:t>
            </w:r>
          </w:p>
          <w:p>
            <w:pPr>
              <w:ind w:firstLine="210"/>
              <w:rPr>
                <w:rFonts w:hint="default" w:ascii="宋体" w:hAnsi="宋体" w:eastAsia="宋体"/>
                <w:szCs w:val="21"/>
                <w:lang w:val="en-US" w:eastAsia="zh-CN"/>
              </w:rPr>
            </w:pPr>
            <w:r>
              <w:rPr>
                <w:rFonts w:hint="eastAsia" w:ascii="宋体" w:hAnsi="宋体"/>
                <w:lang w:val="en-US" w:eastAsia="zh-CN"/>
              </w:rPr>
              <w:t>1、台州市立医院迁建一期工程平面图；2、台州市立医院迁建一期工程固定医用家具市场市场咨询调研一览表；3、台州市立医院迁建一期工程固定家具设计方案</w:t>
            </w:r>
          </w:p>
        </w:tc>
      </w:tr>
      <w:tr>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12</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val="en-US" w:eastAsia="zh-CN"/>
              </w:rPr>
              <w:t>市场咨询调研报名</w:t>
            </w:r>
            <w:r>
              <w:rPr>
                <w:rFonts w:hint="eastAsia" w:ascii="宋体" w:hAnsi="宋体"/>
                <w:szCs w:val="21"/>
              </w:rPr>
              <w:t>截止时间</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ascii="宋体" w:hAnsi="宋体"/>
                <w:szCs w:val="21"/>
              </w:rPr>
            </w:pPr>
            <w:r>
              <w:rPr>
                <w:rFonts w:hint="eastAsia" w:ascii="宋体" w:hAnsi="宋体"/>
                <w:b/>
                <w:u w:val="single"/>
              </w:rPr>
              <w:t>202</w:t>
            </w:r>
            <w:r>
              <w:rPr>
                <w:rFonts w:hint="default" w:ascii="宋体" w:hAnsi="宋体"/>
                <w:b/>
                <w:u w:val="single"/>
              </w:rPr>
              <w:t>2</w:t>
            </w:r>
            <w:r>
              <w:rPr>
                <w:rFonts w:hint="eastAsia" w:ascii="宋体" w:hAnsi="宋体"/>
                <w:b/>
                <w:u w:val="single"/>
              </w:rPr>
              <w:t xml:space="preserve"> 年 </w:t>
            </w:r>
            <w:r>
              <w:rPr>
                <w:rFonts w:hint="default" w:ascii="宋体" w:hAnsi="宋体"/>
                <w:b/>
                <w:u w:val="single"/>
              </w:rPr>
              <w:t>12</w:t>
            </w:r>
            <w:r>
              <w:rPr>
                <w:rFonts w:hint="eastAsia" w:ascii="宋体" w:hAnsi="宋体"/>
                <w:b/>
                <w:u w:val="single"/>
              </w:rPr>
              <w:t xml:space="preserve">月 </w:t>
            </w:r>
            <w:r>
              <w:rPr>
                <w:rFonts w:hint="default" w:ascii="宋体" w:hAnsi="宋体"/>
                <w:b/>
                <w:u w:val="single"/>
              </w:rPr>
              <w:t>1</w:t>
            </w:r>
            <w:r>
              <w:rPr>
                <w:rFonts w:hint="eastAsia" w:ascii="宋体" w:hAnsi="宋体"/>
                <w:b/>
                <w:u w:val="single"/>
                <w:lang w:val="en-US" w:eastAsia="zh-CN"/>
              </w:rPr>
              <w:t>3</w:t>
            </w:r>
            <w:r>
              <w:rPr>
                <w:rFonts w:hint="eastAsia" w:ascii="宋体" w:hAnsi="宋体"/>
                <w:b/>
                <w:u w:val="single"/>
              </w:rPr>
              <w:t>日</w:t>
            </w:r>
            <w:r>
              <w:rPr>
                <w:rFonts w:hint="eastAsia" w:ascii="宋体" w:hAnsi="宋体"/>
                <w:b/>
                <w:u w:val="single"/>
                <w:lang w:val="en-US" w:eastAsia="zh-CN"/>
              </w:rPr>
              <w:t>16</w:t>
            </w:r>
            <w:r>
              <w:rPr>
                <w:rFonts w:hint="eastAsia" w:ascii="宋体" w:hAnsi="宋体"/>
                <w:b/>
                <w:u w:val="single"/>
              </w:rPr>
              <w:t>时30分</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13</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文件组成</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hAnsi="宋体"/>
                <w:b/>
                <w:szCs w:val="21"/>
              </w:rPr>
            </w:pPr>
            <w:r>
              <w:rPr>
                <w:rFonts w:hint="eastAsia" w:ascii="宋体" w:hAnsi="宋体"/>
                <w:b/>
                <w:szCs w:val="21"/>
              </w:rPr>
              <w:t>（一）、商务标</w:t>
            </w:r>
            <w:r>
              <w:rPr>
                <w:rFonts w:hint="eastAsia" w:ascii="宋体" w:hAnsi="宋体"/>
                <w:b/>
                <w:szCs w:val="21"/>
                <w:lang w:eastAsia="zh-CN"/>
              </w:rPr>
              <w:t>市场咨询调研</w:t>
            </w:r>
            <w:r>
              <w:rPr>
                <w:rFonts w:hint="eastAsia" w:ascii="宋体" w:hAnsi="宋体"/>
                <w:b/>
                <w:szCs w:val="21"/>
              </w:rPr>
              <w:t>文件包括以下内容：</w:t>
            </w:r>
          </w:p>
          <w:p>
            <w:pPr>
              <w:spacing w:line="288" w:lineRule="auto"/>
              <w:ind w:firstLine="203" w:firstLineChars="97"/>
              <w:rPr>
                <w:rFonts w:ascii="宋体" w:hAnsi="宋体" w:cs="Arial"/>
                <w:szCs w:val="21"/>
              </w:rPr>
            </w:pPr>
            <w:r>
              <w:rPr>
                <w:rFonts w:hint="eastAsia" w:ascii="宋体" w:hAnsi="宋体" w:cs="Arial"/>
                <w:szCs w:val="21"/>
              </w:rPr>
              <w:t>（1）</w:t>
            </w:r>
            <w:r>
              <w:rPr>
                <w:rFonts w:hint="eastAsia" w:ascii="宋体" w:hAnsi="宋体" w:cs="Arial"/>
                <w:szCs w:val="21"/>
                <w:lang w:eastAsia="zh-CN"/>
              </w:rPr>
              <w:t>市场咨询调研</w:t>
            </w:r>
            <w:r>
              <w:rPr>
                <w:rFonts w:hint="eastAsia" w:ascii="宋体" w:hAnsi="宋体" w:cs="Arial"/>
                <w:szCs w:val="21"/>
              </w:rPr>
              <w:t>函（格式一）；</w:t>
            </w:r>
          </w:p>
          <w:p>
            <w:pPr>
              <w:spacing w:line="288" w:lineRule="auto"/>
              <w:ind w:firstLine="203" w:firstLineChars="97"/>
              <w:rPr>
                <w:rFonts w:ascii="宋体" w:hAnsi="宋体" w:cs="Arial"/>
                <w:szCs w:val="21"/>
              </w:rPr>
            </w:pPr>
            <w:r>
              <w:rPr>
                <w:rFonts w:hint="eastAsia" w:ascii="宋体" w:hAnsi="宋体" w:cs="Arial"/>
                <w:szCs w:val="21"/>
              </w:rPr>
              <w:t>（2）</w:t>
            </w:r>
            <w:r>
              <w:rPr>
                <w:rFonts w:hint="eastAsia" w:ascii="宋体" w:hAnsi="宋体" w:cs="Arial"/>
                <w:szCs w:val="21"/>
                <w:lang w:eastAsia="zh-CN"/>
              </w:rPr>
              <w:t>市场咨询调研</w:t>
            </w:r>
            <w:r>
              <w:rPr>
                <w:rFonts w:hint="eastAsia" w:ascii="宋体" w:hAnsi="宋体" w:cs="Arial"/>
                <w:szCs w:val="21"/>
              </w:rPr>
              <w:t>报价表（格式二）；</w:t>
            </w:r>
          </w:p>
          <w:p>
            <w:pPr>
              <w:spacing w:line="288" w:lineRule="auto"/>
              <w:ind w:firstLine="203" w:firstLineChars="97"/>
              <w:rPr>
                <w:rFonts w:ascii="宋体" w:hAnsi="宋体" w:cs="Arial"/>
                <w:szCs w:val="21"/>
              </w:rPr>
            </w:pPr>
            <w:r>
              <w:rPr>
                <w:rFonts w:hint="eastAsia" w:ascii="宋体" w:hAnsi="宋体" w:cs="Arial"/>
                <w:szCs w:val="21"/>
              </w:rPr>
              <w:t>（3）商务偏离表（格式三）</w:t>
            </w:r>
          </w:p>
          <w:p>
            <w:pPr>
              <w:spacing w:line="360" w:lineRule="auto"/>
              <w:ind w:firstLine="0" w:firstLineChars="0"/>
              <w:rPr>
                <w:rFonts w:ascii="宋体" w:hAnsi="宋体"/>
                <w:b/>
              </w:rPr>
            </w:pPr>
            <w:r>
              <w:rPr>
                <w:rFonts w:hint="eastAsia" w:ascii="宋体" w:hAnsi="宋体"/>
                <w:b/>
              </w:rPr>
              <w:t>（二）、技术资信标包括（证书等资料须提供原件扫描件且加盖</w:t>
            </w:r>
            <w:r>
              <w:rPr>
                <w:rFonts w:hint="eastAsia" w:ascii="宋体" w:hAnsi="宋体"/>
                <w:b/>
                <w:lang w:eastAsia="zh-CN"/>
              </w:rPr>
              <w:t>市场咨询调研</w:t>
            </w:r>
            <w:r>
              <w:rPr>
                <w:rFonts w:hint="eastAsia" w:ascii="宋体" w:hAnsi="宋体"/>
                <w:b/>
              </w:rPr>
              <w:t>人公章）</w:t>
            </w:r>
          </w:p>
          <w:p>
            <w:pPr>
              <w:pStyle w:val="7"/>
              <w:adjustRightInd w:val="0"/>
              <w:spacing w:line="360" w:lineRule="auto"/>
              <w:ind w:firstLine="210" w:firstLineChars="100"/>
              <w:rPr>
                <w:rFonts w:ascii="宋体" w:hAnsi="宋体"/>
              </w:rPr>
            </w:pPr>
            <w:r>
              <w:rPr>
                <w:rFonts w:hint="eastAsia" w:ascii="宋体" w:hAnsi="宋体"/>
              </w:rPr>
              <w:t>（1）法定代表人授权委托书（</w:t>
            </w:r>
            <w:r>
              <w:rPr>
                <w:rFonts w:hint="eastAsia" w:ascii="宋体" w:hAnsi="宋体"/>
                <w:lang w:eastAsia="zh-CN"/>
              </w:rPr>
              <w:t>市场咨询调研</w:t>
            </w:r>
            <w:r>
              <w:rPr>
                <w:rFonts w:hint="eastAsia" w:ascii="宋体" w:hAnsi="宋体"/>
              </w:rPr>
              <w:t>文件格式七）；</w:t>
            </w:r>
          </w:p>
          <w:p>
            <w:pPr>
              <w:spacing w:line="288" w:lineRule="auto"/>
              <w:ind w:firstLine="210"/>
              <w:rPr>
                <w:rFonts w:ascii="宋体" w:hAnsi="宋体"/>
              </w:rPr>
            </w:pPr>
            <w:r>
              <w:rPr>
                <w:rFonts w:hint="eastAsia" w:ascii="宋体" w:hAnsi="宋体"/>
              </w:rPr>
              <w:t>（2）法定代表人身份证明（</w:t>
            </w:r>
            <w:r>
              <w:rPr>
                <w:rFonts w:hint="eastAsia" w:ascii="宋体" w:hAnsi="宋体"/>
                <w:lang w:eastAsia="zh-CN"/>
              </w:rPr>
              <w:t>市场咨询调研</w:t>
            </w:r>
            <w:r>
              <w:rPr>
                <w:rFonts w:hint="eastAsia" w:ascii="宋体" w:hAnsi="宋体"/>
              </w:rPr>
              <w:t>文件格式八）；</w:t>
            </w:r>
          </w:p>
          <w:p>
            <w:pPr>
              <w:spacing w:line="288" w:lineRule="auto"/>
              <w:ind w:firstLine="210"/>
              <w:rPr>
                <w:rFonts w:ascii="宋体" w:hAnsi="宋体" w:cs="Arial"/>
                <w:szCs w:val="21"/>
              </w:rPr>
            </w:pPr>
            <w:r>
              <w:rPr>
                <w:rFonts w:hint="eastAsia" w:ascii="宋体" w:hAnsi="宋体" w:cs="Arial"/>
                <w:szCs w:val="21"/>
              </w:rPr>
              <w:t>（3）营业执照；</w:t>
            </w:r>
          </w:p>
          <w:p>
            <w:pPr>
              <w:spacing w:line="288" w:lineRule="auto"/>
              <w:ind w:firstLine="203" w:firstLineChars="97"/>
              <w:rPr>
                <w:rFonts w:ascii="宋体" w:hAnsi="宋体" w:cs="Arial"/>
                <w:szCs w:val="21"/>
              </w:rPr>
            </w:pPr>
            <w:r>
              <w:rPr>
                <w:rFonts w:hint="eastAsia" w:ascii="宋体" w:hAnsi="宋体" w:cs="宋体"/>
                <w:kern w:val="0"/>
                <w:szCs w:val="21"/>
              </w:rPr>
              <w:t>（4）业绩证明资料；</w:t>
            </w:r>
          </w:p>
          <w:p>
            <w:pPr>
              <w:spacing w:line="288" w:lineRule="auto"/>
              <w:ind w:firstLine="203" w:firstLineChars="97"/>
              <w:rPr>
                <w:rFonts w:ascii="宋体" w:hAnsi="宋体" w:cs="Arial"/>
                <w:szCs w:val="21"/>
              </w:rPr>
            </w:pPr>
            <w:r>
              <w:rPr>
                <w:rFonts w:hint="eastAsia" w:ascii="宋体" w:hAnsi="宋体" w:cs="Arial"/>
                <w:szCs w:val="21"/>
              </w:rPr>
              <w:t>（5）</w:t>
            </w:r>
            <w:r>
              <w:rPr>
                <w:rFonts w:hint="eastAsia" w:ascii="宋体" w:hAnsi="宋体" w:cs="Arial"/>
                <w:szCs w:val="21"/>
                <w:lang w:eastAsia="zh-CN"/>
              </w:rPr>
              <w:t>市场咨询调研</w:t>
            </w:r>
            <w:r>
              <w:rPr>
                <w:rFonts w:hint="eastAsia" w:ascii="宋体" w:hAnsi="宋体" w:cs="Arial"/>
                <w:szCs w:val="21"/>
              </w:rPr>
              <w:t>人按照</w:t>
            </w:r>
            <w:r>
              <w:rPr>
                <w:rFonts w:hint="eastAsia" w:ascii="宋体" w:hAnsi="宋体" w:cs="Arial"/>
                <w:szCs w:val="21"/>
                <w:lang w:eastAsia="zh-CN"/>
              </w:rPr>
              <w:t>市场咨询调研</w:t>
            </w:r>
            <w:r>
              <w:rPr>
                <w:rFonts w:hint="eastAsia" w:ascii="宋体" w:hAnsi="宋体" w:cs="Arial"/>
                <w:szCs w:val="21"/>
              </w:rPr>
              <w:t>办法中的资信和技术评分内容分章节描述提供相应资料（如有）；</w:t>
            </w:r>
          </w:p>
          <w:p>
            <w:pPr>
              <w:autoSpaceDE w:val="0"/>
              <w:autoSpaceDN w:val="0"/>
              <w:adjustRightInd w:val="0"/>
              <w:snapToGrid w:val="0"/>
              <w:spacing w:line="320" w:lineRule="exact"/>
              <w:ind w:firstLine="203" w:firstLineChars="97"/>
              <w:textAlignment w:val="bottom"/>
              <w:rPr>
                <w:rFonts w:ascii="宋体" w:hAnsi="宋体" w:cs="Arial"/>
                <w:b/>
                <w:bCs/>
                <w:szCs w:val="21"/>
              </w:rPr>
            </w:pPr>
            <w:r>
              <w:rPr>
                <w:rFonts w:hint="eastAsia" w:ascii="宋体" w:hAnsi="宋体" w:cs="Arial"/>
                <w:szCs w:val="21"/>
              </w:rPr>
              <w:t>（6）附表：</w:t>
            </w:r>
          </w:p>
          <w:p>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rPr>
              <w:t>1）技术响应表（格式四）；</w:t>
            </w:r>
          </w:p>
          <w:p>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rPr>
              <w:t>2）设备详细配置表（格式五）；</w:t>
            </w:r>
          </w:p>
          <w:p>
            <w:pPr>
              <w:spacing w:line="288" w:lineRule="auto"/>
              <w:ind w:firstLine="308" w:firstLineChars="147"/>
              <w:rPr>
                <w:rFonts w:ascii="宋体" w:hAnsi="宋体" w:cs="Arial"/>
                <w:szCs w:val="21"/>
                <w:u w:val="none"/>
              </w:rPr>
            </w:pPr>
            <w:r>
              <w:rPr>
                <w:rFonts w:hint="eastAsia" w:ascii="宋体" w:hAnsi="宋体" w:cs="Arial"/>
                <w:szCs w:val="21"/>
                <w:u w:val="none"/>
              </w:rPr>
              <w:t>（7）根据技术评分内容提供相应材料；</w:t>
            </w:r>
          </w:p>
          <w:p>
            <w:pPr>
              <w:spacing w:line="288" w:lineRule="auto"/>
              <w:ind w:firstLine="308" w:firstLineChars="147"/>
              <w:rPr>
                <w:rFonts w:ascii="宋体" w:hAnsi="宋体" w:cs="Arial"/>
                <w:szCs w:val="21"/>
              </w:rPr>
            </w:pPr>
            <w:r>
              <w:rPr>
                <w:rFonts w:hint="eastAsia" w:ascii="宋体" w:hAnsi="宋体" w:cs="Arial"/>
                <w:szCs w:val="21"/>
              </w:rPr>
              <w:t>（8）</w:t>
            </w:r>
            <w:r>
              <w:rPr>
                <w:rFonts w:hint="eastAsia" w:ascii="宋体" w:hAnsi="宋体" w:cs="Arial"/>
                <w:szCs w:val="21"/>
                <w:lang w:eastAsia="zh-CN"/>
              </w:rPr>
              <w:t>市场咨询调研</w:t>
            </w:r>
            <w:r>
              <w:rPr>
                <w:rFonts w:hint="eastAsia" w:ascii="宋体" w:hAnsi="宋体" w:cs="Arial"/>
                <w:szCs w:val="21"/>
              </w:rPr>
              <w:t>文件中其它优惠承诺。</w:t>
            </w:r>
          </w:p>
          <w:p>
            <w:pPr>
              <w:spacing w:line="288" w:lineRule="auto"/>
              <w:ind w:firstLine="308" w:firstLineChars="147"/>
              <w:rPr>
                <w:rFonts w:ascii="宋体" w:hAnsi="宋体" w:cs="Arial"/>
                <w:szCs w:val="21"/>
              </w:rPr>
            </w:pPr>
            <w:r>
              <w:rPr>
                <w:rFonts w:hint="eastAsia" w:ascii="宋体" w:hAnsi="宋体" w:cs="Arial"/>
                <w:szCs w:val="21"/>
              </w:rPr>
              <w:t>（9）</w:t>
            </w:r>
            <w:r>
              <w:rPr>
                <w:rFonts w:hint="eastAsia" w:ascii="宋体" w:hAnsi="宋体" w:cs="Arial"/>
                <w:szCs w:val="21"/>
                <w:lang w:eastAsia="zh-CN"/>
              </w:rPr>
              <w:t>市场咨询调研</w:t>
            </w:r>
            <w:r>
              <w:rPr>
                <w:rFonts w:hint="eastAsia" w:ascii="宋体" w:hAnsi="宋体" w:cs="Arial"/>
                <w:szCs w:val="21"/>
              </w:rPr>
              <w:t>文件需要提供和</w:t>
            </w:r>
            <w:r>
              <w:rPr>
                <w:rFonts w:hint="eastAsia" w:ascii="宋体" w:hAnsi="宋体" w:cs="Arial"/>
                <w:szCs w:val="21"/>
                <w:lang w:eastAsia="zh-CN"/>
              </w:rPr>
              <w:t>市场咨询调研</w:t>
            </w:r>
            <w:r>
              <w:rPr>
                <w:rFonts w:hint="eastAsia" w:ascii="宋体" w:hAnsi="宋体" w:cs="Arial"/>
                <w:szCs w:val="21"/>
              </w:rPr>
              <w:t>人认为需要提供的其他材料。</w:t>
            </w:r>
          </w:p>
          <w:p>
            <w:pPr>
              <w:pStyle w:val="7"/>
              <w:spacing w:line="360" w:lineRule="auto"/>
              <w:ind w:firstLine="422"/>
              <w:rPr>
                <w:rFonts w:ascii="宋体" w:hAnsi="宋体"/>
                <w:b/>
                <w:szCs w:val="21"/>
              </w:rPr>
            </w:pPr>
            <w:r>
              <w:rPr>
                <w:rFonts w:hint="eastAsia" w:ascii="宋体" w:hAnsi="宋体"/>
                <w:b/>
                <w:szCs w:val="21"/>
              </w:rPr>
              <w:t xml:space="preserve">  </w:t>
            </w:r>
          </w:p>
          <w:p>
            <w:pPr>
              <w:spacing w:line="288" w:lineRule="auto"/>
              <w:ind w:firstLine="422" w:firstLineChars="200"/>
              <w:rPr>
                <w:rFonts w:ascii="宋体" w:hAnsi="宋体"/>
                <w:b/>
                <w:szCs w:val="21"/>
              </w:rPr>
            </w:pPr>
            <w:r>
              <w:rPr>
                <w:rFonts w:hint="eastAsia" w:ascii="宋体" w:hAnsi="宋体"/>
                <w:b/>
                <w:szCs w:val="21"/>
              </w:rPr>
              <w:t>资料不全（模糊不清者视为不全），资格审查不予通过。资格审查未通过，无资格进入下阶段</w:t>
            </w:r>
            <w:r>
              <w:rPr>
                <w:rFonts w:hint="eastAsia" w:ascii="宋体" w:hAnsi="宋体"/>
                <w:b/>
                <w:szCs w:val="21"/>
                <w:lang w:eastAsia="zh-CN"/>
              </w:rPr>
              <w:t>市场咨询调研</w:t>
            </w:r>
            <w:r>
              <w:rPr>
                <w:rFonts w:hint="eastAsia" w:ascii="宋体" w:hAnsi="宋体"/>
                <w:b/>
                <w:szCs w:val="21"/>
              </w:rPr>
              <w:t>。</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14</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lang w:eastAsia="zh-CN"/>
              </w:rPr>
              <w:t>市场咨询调研</w:t>
            </w:r>
            <w:r>
              <w:rPr>
                <w:rFonts w:hint="eastAsia" w:ascii="宋体" w:hAnsi="宋体"/>
              </w:rPr>
              <w:t>控制价</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ascii="宋体" w:hAnsi="宋体"/>
              </w:rPr>
            </w:pPr>
            <w:r>
              <w:rPr>
                <w:rFonts w:hint="eastAsia" w:ascii="宋体" w:hAnsi="宋体"/>
                <w:b/>
                <w:bCs/>
                <w:szCs w:val="21"/>
                <w:lang w:eastAsia="zh-CN"/>
              </w:rPr>
              <w:t>市场咨询调研</w:t>
            </w:r>
            <w:r>
              <w:rPr>
                <w:rFonts w:hint="eastAsia" w:ascii="宋体" w:hAnsi="宋体"/>
                <w:b/>
                <w:bCs/>
                <w:szCs w:val="21"/>
              </w:rPr>
              <w:t xml:space="preserve">总报价上限为 </w:t>
            </w:r>
            <w:r>
              <w:rPr>
                <w:rFonts w:hint="eastAsia" w:ascii="宋体" w:hAnsi="宋体"/>
                <w:b/>
                <w:bCs/>
                <w:szCs w:val="21"/>
                <w:u w:val="single"/>
              </w:rPr>
              <w:t xml:space="preserve"> </w:t>
            </w:r>
            <w:r>
              <w:rPr>
                <w:rFonts w:hint="eastAsia" w:ascii="宋体" w:hAnsi="宋体"/>
                <w:b/>
                <w:bCs/>
                <w:szCs w:val="21"/>
                <w:u w:val="single"/>
                <w:lang w:val="en-US" w:eastAsia="zh-CN"/>
              </w:rPr>
              <w:t>1953</w:t>
            </w:r>
            <w:r>
              <w:rPr>
                <w:rFonts w:hint="eastAsia" w:ascii="宋体" w:hAnsi="宋体"/>
                <w:b/>
                <w:bCs/>
                <w:szCs w:val="21"/>
                <w:u w:val="single"/>
              </w:rPr>
              <w:t xml:space="preserve"> </w:t>
            </w:r>
            <w:r>
              <w:rPr>
                <w:rFonts w:hint="eastAsia" w:ascii="宋体" w:hAnsi="宋体"/>
                <w:b/>
                <w:bCs/>
                <w:szCs w:val="21"/>
              </w:rPr>
              <w:t>万元。</w:t>
            </w:r>
            <w:r>
              <w:rPr>
                <w:rFonts w:hint="eastAsia" w:ascii="宋体" w:hAnsi="宋体"/>
                <w:b/>
                <w:bCs/>
                <w:szCs w:val="21"/>
                <w:lang w:eastAsia="zh-CN"/>
              </w:rPr>
              <w:t>市场咨询调研</w:t>
            </w:r>
            <w:r>
              <w:rPr>
                <w:rFonts w:hint="eastAsia" w:ascii="宋体" w:hAnsi="宋体"/>
                <w:b/>
                <w:bCs/>
                <w:szCs w:val="21"/>
              </w:rPr>
              <w:t>人的报价超过此价格的</w:t>
            </w:r>
            <w:r>
              <w:rPr>
                <w:rFonts w:hint="eastAsia" w:ascii="宋体" w:hAnsi="宋体"/>
                <w:b/>
                <w:bCs/>
                <w:szCs w:val="21"/>
                <w:lang w:eastAsia="zh-CN"/>
              </w:rPr>
              <w:t>市场咨询调研</w:t>
            </w:r>
            <w:r>
              <w:rPr>
                <w:rFonts w:hint="eastAsia" w:ascii="宋体" w:hAnsi="宋体"/>
                <w:b/>
                <w:bCs/>
                <w:szCs w:val="21"/>
              </w:rPr>
              <w:t>文件将被否决.</w:t>
            </w:r>
          </w:p>
        </w:tc>
      </w:tr>
      <w:tr>
        <w:tblPrEx>
          <w:tblCellMar>
            <w:top w:w="0" w:type="dxa"/>
            <w:left w:w="108" w:type="dxa"/>
            <w:bottom w:w="0" w:type="dxa"/>
            <w:right w:w="108" w:type="dxa"/>
          </w:tblCellMar>
        </w:tblPrEx>
        <w:trPr>
          <w:trHeight w:val="506"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15</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rPr>
            </w:pPr>
            <w:r>
              <w:rPr>
                <w:rFonts w:hint="eastAsia" w:ascii="宋体" w:hAnsi="宋体"/>
                <w:lang w:eastAsia="zh-CN"/>
              </w:rPr>
              <w:t>市场咨询调研</w:t>
            </w:r>
            <w:r>
              <w:rPr>
                <w:rFonts w:hint="eastAsia" w:ascii="宋体" w:hAnsi="宋体"/>
              </w:rPr>
              <w:t>报价其它要求</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(1) 本次</w:t>
            </w:r>
            <w:r>
              <w:rPr>
                <w:rFonts w:hint="eastAsia" w:ascii="宋体" w:hAnsi="宋体"/>
                <w:lang w:eastAsia="zh-CN"/>
              </w:rPr>
              <w:t>市场咨询调研</w:t>
            </w:r>
            <w:r>
              <w:rPr>
                <w:rFonts w:hint="eastAsia" w:ascii="宋体" w:hAnsi="宋体"/>
              </w:rPr>
              <w:t>的</w:t>
            </w:r>
            <w:r>
              <w:rPr>
                <w:rFonts w:hint="eastAsia" w:ascii="宋体" w:hAnsi="宋体"/>
                <w:lang w:val="en-US" w:eastAsia="zh-CN"/>
              </w:rPr>
              <w:t>台州市立医院迁建一期工程固定医用家具</w:t>
            </w:r>
            <w:r>
              <w:rPr>
                <w:rFonts w:hint="eastAsia" w:ascii="宋体" w:hAnsi="宋体"/>
              </w:rPr>
              <w:t>为交钥匙</w:t>
            </w:r>
            <w:r>
              <w:rPr>
                <w:rFonts w:hint="eastAsia" w:ascii="宋体" w:hAnsi="宋体"/>
                <w:lang w:eastAsia="zh-CN"/>
              </w:rPr>
              <w:t>项目</w:t>
            </w:r>
            <w:r>
              <w:rPr>
                <w:rFonts w:hint="eastAsia" w:ascii="宋体" w:hAnsi="宋体"/>
              </w:rPr>
              <w:t>，内容包含但不仅限深化设计、制造、供货、运输装卸、安装、调试、验收，培训及售后服务、保险、利润、税金、规费、政策性文件规定及合同包含的所有风险及责任等各项费用，以及向</w:t>
            </w:r>
            <w:r>
              <w:rPr>
                <w:rFonts w:hint="eastAsia" w:ascii="宋体" w:hAnsi="宋体"/>
                <w:lang w:eastAsia="zh-CN"/>
              </w:rPr>
              <w:t>市场咨询调研</w:t>
            </w:r>
            <w:r>
              <w:rPr>
                <w:rFonts w:hint="eastAsia" w:ascii="宋体" w:hAnsi="宋体"/>
              </w:rPr>
              <w:t>人提供全过程形成的图纸、记录、档案资料和其他相关服务等。</w:t>
            </w:r>
          </w:p>
          <w:p>
            <w:pPr>
              <w:ind w:firstLine="210"/>
              <w:rPr>
                <w:rFonts w:ascii="宋体" w:hAnsi="宋体"/>
              </w:rPr>
            </w:pPr>
            <w:r>
              <w:rPr>
                <w:rFonts w:hint="eastAsia" w:ascii="宋体" w:hAnsi="宋体"/>
              </w:rPr>
              <w:t>（2）</w:t>
            </w:r>
            <w:r>
              <w:rPr>
                <w:rFonts w:hint="eastAsia" w:ascii="宋体" w:hAnsi="宋体"/>
                <w:lang w:eastAsia="zh-CN"/>
              </w:rPr>
              <w:t>市场咨询调研</w:t>
            </w:r>
            <w:r>
              <w:rPr>
                <w:rFonts w:hint="eastAsia" w:ascii="宋体" w:hAnsi="宋体"/>
              </w:rPr>
              <w:t>人依据市场行情和自身情况自由竞价。</w:t>
            </w:r>
            <w:r>
              <w:rPr>
                <w:rFonts w:hint="eastAsia" w:ascii="宋体" w:hAnsi="宋体"/>
                <w:lang w:eastAsia="zh-CN"/>
              </w:rPr>
              <w:t>项目</w:t>
            </w:r>
            <w:r>
              <w:rPr>
                <w:rFonts w:hint="eastAsia" w:ascii="宋体" w:hAnsi="宋体"/>
              </w:rPr>
              <w:t>所用设备及材料以</w:t>
            </w:r>
            <w:r>
              <w:rPr>
                <w:rFonts w:hint="eastAsia" w:ascii="宋体" w:hAnsi="宋体"/>
                <w:lang w:eastAsia="zh-CN"/>
              </w:rPr>
              <w:t>市场咨询调研</w:t>
            </w:r>
            <w:r>
              <w:rPr>
                <w:rFonts w:hint="eastAsia" w:ascii="宋体" w:hAnsi="宋体"/>
              </w:rPr>
              <w:t>人自行市场调查确定的价格计入</w:t>
            </w:r>
            <w:r>
              <w:rPr>
                <w:rFonts w:hint="eastAsia" w:ascii="宋体" w:hAnsi="宋体"/>
                <w:lang w:eastAsia="zh-CN"/>
              </w:rPr>
              <w:t>市场咨询调研</w:t>
            </w:r>
            <w:r>
              <w:rPr>
                <w:rFonts w:hint="eastAsia" w:ascii="宋体" w:hAnsi="宋体"/>
              </w:rPr>
              <w:t>报价。</w:t>
            </w:r>
          </w:p>
          <w:p>
            <w:pPr>
              <w:ind w:firstLine="210"/>
              <w:rPr>
                <w:rFonts w:hint="eastAsia" w:ascii="宋体" w:hAnsi="宋体"/>
              </w:rPr>
            </w:pPr>
            <w:r>
              <w:rPr>
                <w:rFonts w:hint="eastAsia" w:ascii="宋体" w:hAnsi="宋体"/>
              </w:rPr>
              <w:t>（3）</w:t>
            </w:r>
            <w:r>
              <w:rPr>
                <w:rFonts w:hint="eastAsia" w:ascii="宋体" w:hAnsi="宋体"/>
                <w:lang w:eastAsia="zh-CN"/>
              </w:rPr>
              <w:t>市场咨询调研</w:t>
            </w:r>
            <w:r>
              <w:rPr>
                <w:rFonts w:hint="eastAsia" w:ascii="宋体" w:hAnsi="宋体"/>
              </w:rPr>
              <w:t>人在</w:t>
            </w:r>
            <w:r>
              <w:rPr>
                <w:rFonts w:hint="eastAsia" w:ascii="宋体" w:hAnsi="宋体"/>
                <w:lang w:eastAsia="zh-CN"/>
              </w:rPr>
              <w:t>市场咨询调研</w:t>
            </w:r>
            <w:r>
              <w:rPr>
                <w:rFonts w:hint="eastAsia" w:ascii="宋体" w:hAnsi="宋体"/>
              </w:rPr>
              <w:t>报价表中填报的综合单价应是货物运至指定位置所有费用的综合单价，以及合同明示或暗示的所有责任、义务和风险。</w:t>
            </w:r>
          </w:p>
          <w:p>
            <w:pPr>
              <w:ind w:firstLine="210"/>
              <w:rPr>
                <w:rFonts w:ascii="宋体" w:hAnsi="宋体"/>
              </w:rPr>
            </w:pPr>
            <w:r>
              <w:rPr>
                <w:rFonts w:hint="eastAsia" w:ascii="宋体" w:hAnsi="宋体"/>
              </w:rPr>
              <w:t>（4）如果</w:t>
            </w:r>
            <w:r>
              <w:rPr>
                <w:rFonts w:hint="eastAsia" w:ascii="宋体" w:hAnsi="宋体"/>
                <w:lang w:eastAsia="zh-CN"/>
              </w:rPr>
              <w:t>市场咨询调研</w:t>
            </w:r>
            <w:r>
              <w:rPr>
                <w:rFonts w:hint="eastAsia" w:ascii="宋体" w:hAnsi="宋体"/>
              </w:rPr>
              <w:t>人认为为圆满完成本项目还有其他需要计费的配合工作，均被认为已经包含在综合单价中。 </w:t>
            </w:r>
          </w:p>
          <w:p>
            <w:pPr>
              <w:ind w:firstLine="210"/>
              <w:rPr>
                <w:rFonts w:ascii="宋体" w:hAnsi="宋体"/>
              </w:rPr>
            </w:pPr>
            <w:r>
              <w:rPr>
                <w:rFonts w:hint="eastAsia" w:ascii="宋体" w:hAnsi="宋体"/>
              </w:rPr>
              <w:t>（5）</w:t>
            </w:r>
            <w:r>
              <w:rPr>
                <w:rFonts w:hint="eastAsia" w:ascii="宋体" w:hAnsi="宋体"/>
                <w:lang w:eastAsia="zh-CN"/>
              </w:rPr>
              <w:t>市场咨询调研</w:t>
            </w:r>
            <w:r>
              <w:rPr>
                <w:rFonts w:hint="eastAsia" w:ascii="宋体" w:hAnsi="宋体"/>
              </w:rPr>
              <w:t>人应负责办理为执行本</w:t>
            </w:r>
            <w:r>
              <w:rPr>
                <w:rFonts w:hint="eastAsia" w:ascii="宋体" w:hAnsi="宋体"/>
                <w:lang w:eastAsia="zh-CN"/>
              </w:rPr>
              <w:t>市场咨询调研</w:t>
            </w:r>
            <w:r>
              <w:rPr>
                <w:rFonts w:hint="eastAsia" w:ascii="宋体" w:hAnsi="宋体"/>
              </w:rPr>
              <w:t>文件规定义务而投入的工伤事故的保险、机具设备和运输工具的财产保险、人身意外伤害险、材料运输险，保险费由</w:t>
            </w:r>
            <w:r>
              <w:rPr>
                <w:rFonts w:hint="eastAsia" w:ascii="宋体" w:hAnsi="宋体"/>
                <w:lang w:eastAsia="zh-CN"/>
              </w:rPr>
              <w:t>市场咨询调研</w:t>
            </w:r>
            <w:r>
              <w:rPr>
                <w:rFonts w:hint="eastAsia" w:ascii="宋体" w:hAnsi="宋体"/>
              </w:rPr>
              <w:t>人自行支付， 并已包含在</w:t>
            </w:r>
            <w:r>
              <w:rPr>
                <w:rFonts w:hint="eastAsia" w:ascii="宋体" w:hAnsi="宋体"/>
                <w:lang w:eastAsia="zh-CN"/>
              </w:rPr>
              <w:t>市场咨询调研</w:t>
            </w:r>
            <w:r>
              <w:rPr>
                <w:rFonts w:hint="eastAsia" w:ascii="宋体" w:hAnsi="宋体"/>
              </w:rPr>
              <w:t>报价中，</w:t>
            </w:r>
            <w:r>
              <w:rPr>
                <w:rFonts w:hint="eastAsia" w:ascii="宋体" w:hAnsi="宋体"/>
                <w:lang w:eastAsia="zh-CN"/>
              </w:rPr>
              <w:t>市场咨询调研</w:t>
            </w:r>
            <w:r>
              <w:rPr>
                <w:rFonts w:hint="eastAsia" w:ascii="宋体" w:hAnsi="宋体"/>
              </w:rPr>
              <w:t>人将不再另行支付。 </w:t>
            </w:r>
          </w:p>
          <w:p>
            <w:pPr>
              <w:ind w:firstLine="210"/>
              <w:rPr>
                <w:rFonts w:ascii="宋体" w:hAnsi="宋体"/>
              </w:rPr>
            </w:pPr>
            <w:r>
              <w:rPr>
                <w:rFonts w:hint="eastAsia" w:ascii="宋体" w:hAnsi="宋体"/>
              </w:rPr>
              <w:t>（6）</w:t>
            </w:r>
            <w:r>
              <w:rPr>
                <w:rFonts w:hint="eastAsia" w:ascii="宋体" w:hAnsi="宋体"/>
                <w:lang w:eastAsia="zh-CN"/>
              </w:rPr>
              <w:t>市场咨询调研</w:t>
            </w:r>
            <w:r>
              <w:rPr>
                <w:rFonts w:hint="eastAsia" w:ascii="宋体" w:hAnsi="宋体"/>
              </w:rPr>
              <w:t>人不接受任何形式的调价函。 </w:t>
            </w:r>
          </w:p>
          <w:p>
            <w:pPr>
              <w:ind w:firstLine="210"/>
              <w:rPr>
                <w:rFonts w:ascii="宋体" w:hAnsi="宋体"/>
              </w:rPr>
            </w:pPr>
            <w:r>
              <w:rPr>
                <w:rFonts w:hint="eastAsia" w:ascii="宋体" w:hAnsi="宋体"/>
              </w:rPr>
              <w:t>（7）根据国家和浙江省的有关规定，凡要求</w:t>
            </w:r>
            <w:r>
              <w:rPr>
                <w:rFonts w:hint="eastAsia" w:ascii="宋体" w:hAnsi="宋体"/>
                <w:lang w:eastAsia="zh-CN"/>
              </w:rPr>
              <w:t>市场咨询调研</w:t>
            </w:r>
            <w:r>
              <w:rPr>
                <w:rFonts w:hint="eastAsia" w:ascii="宋体" w:hAnsi="宋体"/>
              </w:rPr>
              <w:t>人办理的一切手续（包括</w:t>
            </w:r>
            <w:r>
              <w:rPr>
                <w:rFonts w:hint="eastAsia" w:ascii="宋体" w:hAnsi="宋体"/>
                <w:lang w:eastAsia="zh-CN"/>
              </w:rPr>
              <w:t>市场咨询调研</w:t>
            </w:r>
            <w:r>
              <w:rPr>
                <w:rFonts w:hint="eastAsia" w:ascii="宋体" w:hAnsi="宋体"/>
              </w:rPr>
              <w:t>和中标后供应材料的各种手续） 均由</w:t>
            </w:r>
            <w:r>
              <w:rPr>
                <w:rFonts w:hint="eastAsia" w:ascii="宋体" w:hAnsi="宋体"/>
                <w:lang w:eastAsia="zh-CN"/>
              </w:rPr>
              <w:t>市场咨询调研</w:t>
            </w:r>
            <w:r>
              <w:rPr>
                <w:rFonts w:hint="eastAsia" w:ascii="宋体" w:hAnsi="宋体"/>
              </w:rPr>
              <w:t>人自行调查办理，该费用包含在综合单价中。 </w:t>
            </w:r>
          </w:p>
          <w:p>
            <w:pPr>
              <w:ind w:firstLine="210"/>
              <w:rPr>
                <w:rFonts w:ascii="宋体" w:hAnsi="宋体"/>
              </w:rPr>
            </w:pPr>
            <w:r>
              <w:rPr>
                <w:rFonts w:hint="eastAsia" w:ascii="宋体" w:hAnsi="宋体"/>
              </w:rPr>
              <w:t>（8）</w:t>
            </w:r>
            <w:r>
              <w:rPr>
                <w:rFonts w:hint="eastAsia" w:ascii="宋体" w:hAnsi="宋体"/>
                <w:lang w:eastAsia="zh-CN"/>
              </w:rPr>
              <w:t>市场咨询调研</w:t>
            </w:r>
            <w:r>
              <w:rPr>
                <w:rFonts w:hint="eastAsia" w:ascii="宋体" w:hAnsi="宋体"/>
              </w:rPr>
              <w:t xml:space="preserve">报价和中标后的货款均以人民币结算和支付。 </w:t>
            </w:r>
          </w:p>
          <w:p>
            <w:pPr>
              <w:ind w:firstLine="210"/>
              <w:rPr>
                <w:rFonts w:ascii="宋体" w:hAnsi="宋体"/>
              </w:rPr>
            </w:pPr>
            <w:r>
              <w:rPr>
                <w:rFonts w:hint="eastAsia" w:ascii="宋体" w:hAnsi="宋体"/>
              </w:rPr>
              <w:t>（9）本</w:t>
            </w:r>
            <w:r>
              <w:rPr>
                <w:rFonts w:hint="eastAsia" w:ascii="宋体" w:hAnsi="宋体"/>
                <w:lang w:eastAsia="zh-CN"/>
              </w:rPr>
              <w:t>项目</w:t>
            </w:r>
            <w:r>
              <w:rPr>
                <w:rFonts w:hint="eastAsia" w:ascii="宋体" w:hAnsi="宋体"/>
              </w:rPr>
              <w:t>中所用的部分材料设备如</w:t>
            </w:r>
            <w:r>
              <w:rPr>
                <w:rFonts w:hint="eastAsia" w:ascii="宋体" w:hAnsi="宋体"/>
                <w:lang w:eastAsia="zh-CN"/>
              </w:rPr>
              <w:t>市场咨询调研</w:t>
            </w:r>
            <w:r>
              <w:rPr>
                <w:rFonts w:hint="eastAsia" w:ascii="宋体" w:hAnsi="宋体"/>
              </w:rPr>
              <w:t>人推荐品牌和厂家的，</w:t>
            </w:r>
            <w:r>
              <w:rPr>
                <w:rFonts w:hint="eastAsia" w:ascii="宋体" w:hAnsi="宋体"/>
                <w:lang w:eastAsia="zh-CN"/>
              </w:rPr>
              <w:t>市场咨询调研</w:t>
            </w:r>
            <w:r>
              <w:rPr>
                <w:rFonts w:hint="eastAsia" w:ascii="宋体" w:hAnsi="宋体"/>
              </w:rPr>
              <w:t>人应在</w:t>
            </w:r>
            <w:r>
              <w:rPr>
                <w:rFonts w:hint="eastAsia" w:ascii="宋体" w:hAnsi="宋体"/>
                <w:lang w:eastAsia="zh-CN"/>
              </w:rPr>
              <w:t>市场咨询调研</w:t>
            </w:r>
            <w:r>
              <w:rPr>
                <w:rFonts w:hint="eastAsia" w:ascii="宋体" w:hAnsi="宋体"/>
              </w:rPr>
              <w:t>人推荐的品牌和厂家中（或同档次及以上产品）选择，</w:t>
            </w:r>
            <w:r>
              <w:rPr>
                <w:rFonts w:hint="eastAsia" w:ascii="宋体" w:hAnsi="宋体"/>
                <w:lang w:eastAsia="zh-CN"/>
              </w:rPr>
              <w:t>市场咨询调研</w:t>
            </w:r>
            <w:r>
              <w:rPr>
                <w:rFonts w:hint="eastAsia" w:ascii="宋体" w:hAnsi="宋体"/>
              </w:rPr>
              <w:t>文件中应明确所选品牌，规格型号。如</w:t>
            </w:r>
            <w:r>
              <w:rPr>
                <w:rFonts w:hint="eastAsia" w:ascii="宋体" w:hAnsi="宋体"/>
                <w:lang w:eastAsia="zh-CN"/>
              </w:rPr>
              <w:t>市场咨询调研</w:t>
            </w:r>
            <w:r>
              <w:rPr>
                <w:rFonts w:hint="eastAsia" w:ascii="宋体" w:hAnsi="宋体"/>
              </w:rPr>
              <w:t>文件中未注明品牌或规格型号，则由</w:t>
            </w:r>
            <w:r>
              <w:rPr>
                <w:rFonts w:hint="eastAsia" w:ascii="宋体" w:hAnsi="宋体"/>
                <w:lang w:eastAsia="zh-CN"/>
              </w:rPr>
              <w:t>市场咨询调研</w:t>
            </w:r>
            <w:r>
              <w:rPr>
                <w:rFonts w:hint="eastAsia" w:ascii="宋体" w:hAnsi="宋体"/>
              </w:rPr>
              <w:t>人在推荐品牌范围内选定，价格不作调整。如</w:t>
            </w:r>
            <w:r>
              <w:rPr>
                <w:rFonts w:hint="eastAsia" w:ascii="宋体" w:hAnsi="宋体"/>
                <w:lang w:eastAsia="zh-CN"/>
              </w:rPr>
              <w:t>市场咨询调研</w:t>
            </w:r>
            <w:r>
              <w:rPr>
                <w:rFonts w:hint="eastAsia" w:ascii="宋体" w:hAnsi="宋体"/>
              </w:rPr>
              <w:t>人列明的系列无相关产品，则由</w:t>
            </w:r>
            <w:r>
              <w:rPr>
                <w:rFonts w:hint="eastAsia" w:ascii="宋体" w:hAnsi="宋体"/>
                <w:lang w:eastAsia="zh-CN"/>
              </w:rPr>
              <w:t>市场咨询调研</w:t>
            </w:r>
            <w:r>
              <w:rPr>
                <w:rFonts w:hint="eastAsia" w:ascii="宋体" w:hAnsi="宋体"/>
              </w:rPr>
              <w:t>人根据市场情况在相应品牌或推荐品牌中选择相关产品的系列，</w:t>
            </w:r>
            <w:r>
              <w:rPr>
                <w:rFonts w:hint="eastAsia" w:ascii="宋体" w:hAnsi="宋体"/>
                <w:lang w:eastAsia="zh-CN"/>
              </w:rPr>
              <w:t>市场咨询调研</w:t>
            </w:r>
            <w:r>
              <w:rPr>
                <w:rFonts w:hint="eastAsia" w:ascii="宋体" w:hAnsi="宋体"/>
              </w:rPr>
              <w:t>人必须服从</w:t>
            </w:r>
            <w:r>
              <w:rPr>
                <w:rFonts w:hint="eastAsia" w:ascii="宋体" w:hAnsi="宋体"/>
                <w:lang w:eastAsia="zh-CN"/>
              </w:rPr>
              <w:t>市场咨询调研</w:t>
            </w:r>
            <w:r>
              <w:rPr>
                <w:rFonts w:hint="eastAsia" w:ascii="宋体" w:hAnsi="宋体"/>
              </w:rPr>
              <w:t>人的统一安排。</w:t>
            </w:r>
          </w:p>
          <w:p>
            <w:pPr>
              <w:ind w:firstLine="210"/>
              <w:rPr>
                <w:rFonts w:hint="eastAsia" w:ascii="Arial" w:hAnsi="Arial"/>
                <w:szCs w:val="21"/>
              </w:rPr>
            </w:pPr>
            <w:r>
              <w:rPr>
                <w:rFonts w:hint="eastAsia" w:ascii="宋体" w:hAnsi="宋体"/>
              </w:rPr>
              <w:t>（10）</w:t>
            </w:r>
            <w:r>
              <w:rPr>
                <w:rFonts w:hint="eastAsia" w:ascii="Arial" w:hAnsi="Arial"/>
                <w:szCs w:val="21"/>
              </w:rPr>
              <w:t>在质量保证期内因设备本身的质量问题发生故障，</w:t>
            </w:r>
            <w:r>
              <w:rPr>
                <w:rFonts w:hint="eastAsia" w:ascii="Arial" w:hAnsi="Arial"/>
                <w:szCs w:val="21"/>
                <w:lang w:eastAsia="zh-CN"/>
              </w:rPr>
              <w:t>市场咨询调研</w:t>
            </w:r>
            <w:r>
              <w:rPr>
                <w:rFonts w:hint="eastAsia" w:ascii="Arial" w:hAnsi="Arial"/>
                <w:szCs w:val="21"/>
              </w:rPr>
              <w:t>人应负责免费修理和更换零部件。</w:t>
            </w:r>
          </w:p>
          <w:p>
            <w:pPr>
              <w:ind w:firstLine="630" w:firstLineChars="300"/>
              <w:rPr>
                <w:rFonts w:ascii="宋体" w:hAnsi="宋体"/>
              </w:rPr>
            </w:pPr>
            <w:r>
              <w:rPr>
                <w:rFonts w:hint="eastAsia" w:ascii="宋体" w:hAnsi="宋体"/>
              </w:rPr>
              <w:t>二、其他</w:t>
            </w:r>
          </w:p>
          <w:p>
            <w:pPr>
              <w:ind w:firstLine="420" w:firstLineChars="200"/>
              <w:rPr>
                <w:rFonts w:ascii="宋体" w:hAnsi="宋体"/>
              </w:rPr>
            </w:pPr>
            <w:r>
              <w:rPr>
                <w:rFonts w:hint="eastAsia" w:ascii="宋体" w:hAnsi="宋体"/>
              </w:rPr>
              <w:t>1、</w:t>
            </w:r>
            <w:r>
              <w:rPr>
                <w:rFonts w:hint="eastAsia" w:ascii="宋体" w:hAnsi="宋体"/>
                <w:lang w:eastAsia="zh-CN"/>
              </w:rPr>
              <w:t>市场咨询调研</w:t>
            </w:r>
            <w:r>
              <w:rPr>
                <w:rFonts w:hint="eastAsia" w:ascii="宋体" w:hAnsi="宋体"/>
              </w:rPr>
              <w:t>人可以自己组织去工地踏勘以便于充分了解工地位置、情况、道路、储存空间、装卸限制及任何其他足以影响承包价的情况，对技术难度和安全性引起特别重视，所发生的费用如：平整场地、垃圾外运等全部包括在</w:t>
            </w:r>
            <w:r>
              <w:rPr>
                <w:rFonts w:hint="eastAsia" w:ascii="宋体" w:hAnsi="宋体"/>
                <w:lang w:eastAsia="zh-CN"/>
              </w:rPr>
              <w:t>市场咨询调研</w:t>
            </w:r>
            <w:r>
              <w:rPr>
                <w:rFonts w:hint="eastAsia" w:ascii="宋体" w:hAnsi="宋体"/>
              </w:rPr>
              <w:t>报价中，任何因忽视或误解工地情况而导致的索赔或工期延长申请将不被批准。</w:t>
            </w:r>
          </w:p>
          <w:p>
            <w:pPr>
              <w:ind w:firstLine="420" w:firstLineChars="200"/>
              <w:rPr>
                <w:rFonts w:ascii="宋体" w:hAnsi="宋体"/>
              </w:rPr>
            </w:pPr>
            <w:r>
              <w:rPr>
                <w:rFonts w:hint="eastAsia" w:ascii="宋体" w:hAnsi="宋体"/>
              </w:rPr>
              <w:t>2、</w:t>
            </w:r>
            <w:r>
              <w:rPr>
                <w:rFonts w:hint="eastAsia" w:ascii="宋体" w:hAnsi="宋体"/>
                <w:lang w:eastAsia="zh-CN"/>
              </w:rPr>
              <w:t>项目</w:t>
            </w:r>
            <w:r>
              <w:rPr>
                <w:rFonts w:hint="eastAsia" w:ascii="宋体" w:hAnsi="宋体"/>
              </w:rPr>
              <w:t>实施中不论何种原因发生调整，按</w:t>
            </w:r>
            <w:r>
              <w:rPr>
                <w:rFonts w:hint="eastAsia" w:ascii="宋体" w:hAnsi="宋体"/>
                <w:lang w:eastAsia="zh-CN"/>
              </w:rPr>
              <w:t>市场咨询调研</w:t>
            </w:r>
            <w:r>
              <w:rPr>
                <w:rFonts w:hint="eastAsia" w:ascii="宋体" w:hAnsi="宋体"/>
              </w:rPr>
              <w:t>时</w:t>
            </w:r>
            <w:r>
              <w:rPr>
                <w:rFonts w:hint="eastAsia" w:ascii="宋体" w:hAnsi="宋体"/>
                <w:lang w:eastAsia="zh-CN"/>
              </w:rPr>
              <w:t>市场咨询调研</w:t>
            </w:r>
            <w:r>
              <w:rPr>
                <w:rFonts w:hint="eastAsia" w:ascii="宋体" w:hAnsi="宋体"/>
              </w:rPr>
              <w:t>报价同口径计算。</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16</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文件份数</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1"/>
              <w:rPr>
                <w:rFonts w:hint="eastAsia" w:ascii="宋体" w:hAnsi="宋体" w:eastAsia="宋体" w:cs="宋体"/>
                <w:b w:val="0"/>
                <w:bCs/>
                <w:szCs w:val="21"/>
              </w:rPr>
            </w:pPr>
            <w:r>
              <w:rPr>
                <w:rFonts w:hint="eastAsia" w:ascii="宋体" w:hAnsi="宋体" w:cs="宋体"/>
                <w:b w:val="0"/>
                <w:bCs/>
                <w:szCs w:val="21"/>
                <w:lang w:eastAsia="zh-CN"/>
              </w:rPr>
              <w:t>市场咨询调研</w:t>
            </w:r>
            <w:r>
              <w:rPr>
                <w:rFonts w:hint="eastAsia" w:ascii="宋体" w:hAnsi="宋体" w:eastAsia="宋体" w:cs="宋体"/>
                <w:b w:val="0"/>
                <w:bCs/>
                <w:szCs w:val="21"/>
              </w:rPr>
              <w:t>文件份数：</w:t>
            </w:r>
          </w:p>
          <w:p>
            <w:pPr>
              <w:spacing w:line="360" w:lineRule="auto"/>
              <w:ind w:firstLine="211"/>
              <w:rPr>
                <w:rFonts w:hint="eastAsia" w:ascii="宋体" w:hAnsi="宋体" w:eastAsia="宋体" w:cs="宋体"/>
                <w:bCs/>
                <w:snapToGrid w:val="0"/>
                <w:szCs w:val="21"/>
              </w:rPr>
            </w:pPr>
            <w:r>
              <w:rPr>
                <w:rFonts w:hint="eastAsia" w:ascii="宋体" w:hAnsi="宋体" w:eastAsia="宋体" w:cs="宋体"/>
                <w:b w:val="0"/>
                <w:bCs/>
                <w:szCs w:val="21"/>
              </w:rPr>
              <w:t>一正四副。</w:t>
            </w:r>
          </w:p>
        </w:tc>
      </w:tr>
      <w:tr>
        <w:tblPrEx>
          <w:tblCellMar>
            <w:top w:w="0" w:type="dxa"/>
            <w:left w:w="108" w:type="dxa"/>
            <w:bottom w:w="0" w:type="dxa"/>
            <w:right w:w="108" w:type="dxa"/>
          </w:tblCellMar>
        </w:tblPrEx>
        <w:trPr>
          <w:trHeight w:val="520"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递交</w:t>
            </w:r>
            <w:r>
              <w:rPr>
                <w:rFonts w:hint="eastAsia" w:ascii="宋体" w:hAnsi="宋体"/>
                <w:szCs w:val="21"/>
                <w:lang w:eastAsia="zh-CN"/>
              </w:rPr>
              <w:t>市场咨询调研</w:t>
            </w:r>
            <w:r>
              <w:rPr>
                <w:rFonts w:hint="eastAsia" w:ascii="宋体" w:hAnsi="宋体"/>
                <w:szCs w:val="21"/>
              </w:rPr>
              <w:t>文件地点</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hint="eastAsia" w:ascii="宋体" w:hAnsi="宋体" w:eastAsia="宋体" w:cs="宋体"/>
                <w:b w:val="0"/>
                <w:bCs/>
                <w:szCs w:val="21"/>
                <w:lang w:val="en-US" w:eastAsia="zh-CN"/>
              </w:rPr>
            </w:pPr>
            <w:r>
              <w:rPr>
                <w:rFonts w:hint="eastAsia" w:ascii="宋体" w:hAnsi="宋体" w:eastAsia="宋体" w:cs="宋体"/>
                <w:bCs/>
                <w:sz w:val="21"/>
                <w:szCs w:val="21"/>
                <w:u w:val="none"/>
                <w:lang w:val="en-US" w:eastAsia="zh-CN"/>
              </w:rPr>
              <w:t>浙江省台州市椒江区海门街道市府大道东段581号</w:t>
            </w:r>
            <w:r>
              <w:rPr>
                <w:rFonts w:hint="eastAsia" w:ascii="宋体" w:hAnsi="宋体" w:eastAsia="宋体" w:cs="宋体"/>
                <w:b w:val="0"/>
                <w:bCs/>
                <w:szCs w:val="21"/>
                <w:lang w:val="en-US" w:eastAsia="zh-CN"/>
              </w:rPr>
              <w:t>，台州市立医院迁建工程办公室，周老师收，联系电话：13486881177；样品送达地点：台州市立医院新院区门诊地下室西南角。</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val="en-US" w:eastAsia="zh-CN"/>
              </w:rPr>
              <w:t>市场咨询调研</w:t>
            </w:r>
            <w:r>
              <w:rPr>
                <w:rFonts w:hint="eastAsia" w:ascii="宋体" w:hAnsi="宋体"/>
                <w:szCs w:val="21"/>
              </w:rPr>
              <w:t>时间</w:t>
            </w:r>
          </w:p>
          <w:p>
            <w:pPr>
              <w:ind w:firstLine="210"/>
              <w:jc w:val="center"/>
              <w:rPr>
                <w:rFonts w:ascii="宋体" w:hAnsi="宋体"/>
                <w:szCs w:val="21"/>
              </w:rPr>
            </w:pPr>
            <w:r>
              <w:rPr>
                <w:rFonts w:hint="eastAsia" w:ascii="宋体" w:hAnsi="宋体"/>
                <w:szCs w:val="21"/>
              </w:rPr>
              <w:t>和地点</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jc w:val="left"/>
              <w:rPr>
                <w:rFonts w:hint="eastAsia" w:ascii="宋体" w:hAnsi="宋体" w:eastAsia="宋体" w:cs="宋体"/>
                <w:bCs/>
                <w:szCs w:val="21"/>
                <w:lang w:val="en-US" w:eastAsia="zh-CN"/>
              </w:rPr>
            </w:pPr>
            <w:r>
              <w:rPr>
                <w:rFonts w:hint="eastAsia" w:ascii="宋体" w:hAnsi="宋体" w:eastAsia="宋体" w:cs="宋体"/>
                <w:bCs/>
                <w:szCs w:val="21"/>
              </w:rPr>
              <w:t>开标时间：</w:t>
            </w:r>
            <w:r>
              <w:rPr>
                <w:rFonts w:hint="eastAsia" w:ascii="宋体" w:hAnsi="宋体" w:eastAsia="宋体" w:cs="宋体"/>
                <w:bCs/>
                <w:szCs w:val="21"/>
                <w:lang w:val="en-US" w:eastAsia="zh-CN"/>
              </w:rPr>
              <w:t>2022年12月15日上午8:30</w:t>
            </w:r>
          </w:p>
          <w:p>
            <w:pPr>
              <w:ind w:firstLine="210"/>
              <w:jc w:val="left"/>
              <w:rPr>
                <w:rFonts w:hint="eastAsia" w:ascii="宋体" w:hAnsi="宋体" w:eastAsia="宋体" w:cs="宋体"/>
                <w:bCs/>
                <w:szCs w:val="21"/>
                <w:lang w:val="en-US"/>
              </w:rPr>
            </w:pPr>
            <w:r>
              <w:rPr>
                <w:rFonts w:hint="eastAsia" w:ascii="宋体" w:hAnsi="宋体" w:eastAsia="宋体" w:cs="宋体"/>
                <w:bCs/>
                <w:szCs w:val="21"/>
              </w:rPr>
              <w:t>开标地点：</w:t>
            </w:r>
            <w:r>
              <w:rPr>
                <w:rFonts w:hint="eastAsia" w:ascii="宋体" w:hAnsi="宋体" w:eastAsia="宋体" w:cs="宋体"/>
                <w:bCs/>
                <w:sz w:val="21"/>
                <w:szCs w:val="21"/>
                <w:u w:val="none"/>
                <w:lang w:val="en-US" w:eastAsia="zh-CN"/>
              </w:rPr>
              <w:t>浙江省台州市椒江区海门街道市府大道东段581号 ，</w:t>
            </w:r>
            <w:r>
              <w:rPr>
                <w:rFonts w:hint="eastAsia" w:ascii="宋体" w:hAnsi="宋体" w:eastAsia="宋体" w:cs="宋体"/>
                <w:b w:val="0"/>
                <w:bCs/>
                <w:szCs w:val="21"/>
                <w:lang w:val="en-US" w:eastAsia="zh-CN"/>
              </w:rPr>
              <w:t>台州市立医院迁建工程办公室</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szCs w:val="21"/>
                <w:lang w:val="en-US" w:eastAsia="zh-CN"/>
              </w:rPr>
            </w:pPr>
            <w:bookmarkStart w:id="9" w:name="_Toc5441"/>
            <w:r>
              <w:rPr>
                <w:rFonts w:hint="eastAsia" w:ascii="宋体" w:hAnsi="宋体"/>
                <w:szCs w:val="21"/>
                <w:lang w:val="en-US" w:eastAsia="zh-CN"/>
              </w:rPr>
              <w:t>18</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rPr>
              <w:t>递交</w:t>
            </w:r>
            <w:r>
              <w:rPr>
                <w:rFonts w:hint="eastAsia" w:ascii="宋体" w:hAnsi="宋体"/>
                <w:szCs w:val="21"/>
                <w:lang w:eastAsia="zh-CN"/>
              </w:rPr>
              <w:t>市场咨询调研</w:t>
            </w:r>
            <w:r>
              <w:rPr>
                <w:rFonts w:hint="eastAsia" w:ascii="宋体" w:hAnsi="宋体"/>
                <w:szCs w:val="21"/>
              </w:rPr>
              <w:t>文件</w:t>
            </w:r>
            <w:r>
              <w:rPr>
                <w:rFonts w:hint="eastAsia" w:ascii="宋体" w:hAnsi="宋体"/>
                <w:szCs w:val="21"/>
                <w:lang w:val="en-US" w:eastAsia="zh-CN"/>
              </w:rPr>
              <w:t>和样品截止时间</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jc w:val="left"/>
              <w:rPr>
                <w:rFonts w:hint="eastAsia" w:ascii="宋体" w:hAnsi="宋体" w:eastAsia="宋体" w:cs="宋体"/>
                <w:bCs/>
                <w:szCs w:val="21"/>
              </w:rPr>
            </w:pPr>
            <w:r>
              <w:rPr>
                <w:rFonts w:hint="eastAsia" w:ascii="宋体" w:hAnsi="宋体" w:eastAsia="宋体" w:cs="宋体"/>
                <w:bCs/>
                <w:szCs w:val="21"/>
                <w:lang w:val="en-US" w:eastAsia="zh-CN"/>
              </w:rPr>
              <w:t>2022年12月14日下午4:30</w:t>
            </w:r>
          </w:p>
        </w:tc>
      </w:tr>
      <w:tr>
        <w:tblPrEx>
          <w:tblCellMar>
            <w:top w:w="0" w:type="dxa"/>
            <w:left w:w="108" w:type="dxa"/>
            <w:bottom w:w="0" w:type="dxa"/>
            <w:right w:w="108" w:type="dxa"/>
          </w:tblCellMar>
        </w:tblPrEx>
        <w:trPr>
          <w:trHeight w:val="1669"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szCs w:val="21"/>
                <w:lang w:val="en-US" w:eastAsia="zh-CN"/>
              </w:rPr>
            </w:pPr>
            <w:bookmarkStart w:id="10" w:name="_Toc5600"/>
            <w:bookmarkStart w:id="11" w:name="_Toc4114"/>
            <w:r>
              <w:rPr>
                <w:rFonts w:hint="eastAsia" w:ascii="宋体" w:hAnsi="宋体"/>
                <w:szCs w:val="21"/>
                <w:lang w:val="en-US" w:eastAsia="zh-CN"/>
              </w:rPr>
              <w:t>19</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标准规范</w:t>
            </w:r>
          </w:p>
        </w:tc>
        <w:tc>
          <w:tcPr>
            <w:tcW w:w="6974" w:type="dxa"/>
            <w:tcBorders>
              <w:top w:val="single" w:color="auto" w:sz="4" w:space="0"/>
              <w:left w:val="single" w:color="auto" w:sz="4" w:space="0"/>
              <w:bottom w:val="single" w:color="auto" w:sz="4" w:space="0"/>
              <w:right w:val="single" w:color="auto" w:sz="4" w:space="0"/>
            </w:tcBorders>
            <w:vAlign w:val="center"/>
          </w:tcPr>
          <w:p>
            <w:pPr>
              <w:pStyle w:val="3"/>
              <w:spacing w:before="120" w:beforeLines="50" w:after="120" w:afterLines="50"/>
              <w:ind w:firstLine="241"/>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若文件“</w:t>
            </w:r>
            <w:r>
              <w:rPr>
                <w:rFonts w:hint="eastAsia" w:ascii="宋体" w:hAnsi="宋体" w:eastAsia="宋体" w:cs="宋体"/>
                <w:b w:val="0"/>
                <w:bCs/>
                <w:sz w:val="21"/>
                <w:szCs w:val="21"/>
              </w:rPr>
              <w:t>第</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rPr>
              <w:t>章 技术标准和要求</w:t>
            </w:r>
            <w:r>
              <w:rPr>
                <w:rFonts w:hint="eastAsia" w:ascii="宋体" w:hAnsi="宋体" w:eastAsia="宋体" w:cs="宋体"/>
                <w:b w:val="0"/>
                <w:bCs/>
                <w:sz w:val="21"/>
                <w:szCs w:val="21"/>
                <w:lang w:val="en-US" w:eastAsia="zh-CN"/>
              </w:rPr>
              <w:t>”描述内容与“台州市立医院迁建一期工程固定医用家具市场</w:t>
            </w:r>
            <w:r>
              <w:rPr>
                <w:rFonts w:hint="eastAsia" w:ascii="宋体" w:hAnsi="宋体" w:cs="宋体"/>
                <w:b w:val="0"/>
                <w:bCs/>
                <w:sz w:val="21"/>
                <w:szCs w:val="21"/>
                <w:lang w:val="en-US" w:eastAsia="zh-CN"/>
              </w:rPr>
              <w:t>市场咨询调研</w:t>
            </w:r>
            <w:r>
              <w:rPr>
                <w:rFonts w:hint="eastAsia" w:ascii="宋体" w:hAnsi="宋体" w:eastAsia="宋体" w:cs="宋体"/>
                <w:b w:val="0"/>
                <w:bCs/>
                <w:sz w:val="21"/>
                <w:szCs w:val="21"/>
                <w:lang w:val="en-US" w:eastAsia="zh-CN"/>
              </w:rPr>
              <w:t>一览表”中参数出现差异，则以“台州市立医院迁建一期工程固定医用家具市场</w:t>
            </w:r>
            <w:r>
              <w:rPr>
                <w:rFonts w:hint="eastAsia" w:ascii="宋体" w:hAnsi="宋体" w:cs="宋体"/>
                <w:b w:val="0"/>
                <w:bCs/>
                <w:sz w:val="21"/>
                <w:szCs w:val="21"/>
                <w:lang w:val="en-US" w:eastAsia="zh-CN"/>
              </w:rPr>
              <w:t>市场咨询调研</w:t>
            </w:r>
            <w:r>
              <w:rPr>
                <w:rFonts w:hint="eastAsia" w:ascii="宋体" w:hAnsi="宋体" w:eastAsia="宋体" w:cs="宋体"/>
                <w:b w:val="0"/>
                <w:bCs/>
                <w:sz w:val="21"/>
                <w:szCs w:val="21"/>
                <w:lang w:val="en-US" w:eastAsia="zh-CN"/>
              </w:rPr>
              <w:t>一览表”中参数为准</w:t>
            </w:r>
          </w:p>
          <w:p>
            <w:pPr>
              <w:ind w:firstLine="210"/>
              <w:jc w:val="left"/>
              <w:rPr>
                <w:rFonts w:hint="eastAsia" w:ascii="宋体" w:hAnsi="宋体" w:eastAsia="宋体" w:cs="宋体"/>
                <w:bCs/>
                <w:szCs w:val="21"/>
                <w:lang w:val="en-US" w:eastAsia="zh-CN"/>
              </w:rPr>
            </w:pPr>
          </w:p>
        </w:tc>
      </w:tr>
    </w:tbl>
    <w:p>
      <w:pPr>
        <w:pStyle w:val="3"/>
        <w:ind w:firstLine="321"/>
        <w:jc w:val="center"/>
        <w:rPr>
          <w:rFonts w:hint="eastAsia" w:ascii="宋体" w:hAnsi="宋体"/>
        </w:rPr>
      </w:pPr>
    </w:p>
    <w:p>
      <w:pPr>
        <w:rPr>
          <w:rFonts w:hint="eastAsia" w:ascii="宋体" w:hAnsi="宋体"/>
        </w:rPr>
      </w:pPr>
    </w:p>
    <w:p>
      <w:pPr>
        <w:pStyle w:val="2"/>
        <w:rPr>
          <w:rFonts w:hint="eastAsia"/>
        </w:rPr>
      </w:pPr>
    </w:p>
    <w:p>
      <w:pPr>
        <w:pStyle w:val="3"/>
        <w:ind w:firstLine="321"/>
        <w:jc w:val="center"/>
        <w:rPr>
          <w:rFonts w:hint="eastAsia" w:ascii="宋体" w:hAnsi="宋体"/>
        </w:rPr>
      </w:pPr>
    </w:p>
    <w:p>
      <w:pPr>
        <w:pStyle w:val="3"/>
        <w:ind w:firstLine="321"/>
        <w:jc w:val="center"/>
        <w:rPr>
          <w:rFonts w:ascii="宋体" w:hAnsi="宋体"/>
        </w:rPr>
      </w:pPr>
      <w:r>
        <w:rPr>
          <w:rFonts w:hint="eastAsia" w:ascii="宋体" w:hAnsi="宋体"/>
        </w:rPr>
        <w:t>第</w:t>
      </w:r>
      <w:r>
        <w:rPr>
          <w:rFonts w:hint="eastAsia" w:ascii="宋体" w:hAnsi="宋体"/>
          <w:lang w:val="en-US" w:eastAsia="zh-CN"/>
        </w:rPr>
        <w:t>二</w:t>
      </w:r>
      <w:r>
        <w:rPr>
          <w:rFonts w:hint="eastAsia" w:ascii="宋体" w:hAnsi="宋体"/>
        </w:rPr>
        <w:t xml:space="preserve">章  </w:t>
      </w:r>
      <w:r>
        <w:rPr>
          <w:rFonts w:hint="eastAsia" w:ascii="宋体" w:hAnsi="宋体"/>
          <w:lang w:val="en-US" w:eastAsia="zh-CN"/>
        </w:rPr>
        <w:t>市场咨询调研</w:t>
      </w:r>
      <w:r>
        <w:rPr>
          <w:rFonts w:hint="eastAsia" w:ascii="宋体" w:hAnsi="宋体"/>
        </w:rPr>
        <w:t>办法</w:t>
      </w:r>
      <w:bookmarkEnd w:id="9"/>
      <w:bookmarkEnd w:id="10"/>
      <w:bookmarkEnd w:id="11"/>
    </w:p>
    <w:p>
      <w:pPr>
        <w:spacing w:line="360" w:lineRule="auto"/>
        <w:ind w:firstLine="599" w:firstLineChars="199"/>
        <w:rPr>
          <w:rFonts w:ascii="宋体" w:hAnsi="宋体"/>
          <w:b/>
          <w:bCs/>
          <w:sz w:val="30"/>
          <w:szCs w:val="30"/>
        </w:rPr>
      </w:pPr>
      <w:r>
        <w:rPr>
          <w:rFonts w:hint="eastAsia" w:ascii="宋体" w:hAnsi="宋体"/>
          <w:b/>
          <w:bCs/>
          <w:sz w:val="30"/>
          <w:szCs w:val="30"/>
        </w:rPr>
        <w:t>本</w:t>
      </w:r>
      <w:r>
        <w:rPr>
          <w:rFonts w:hint="eastAsia" w:ascii="宋体" w:hAnsi="宋体"/>
          <w:b/>
          <w:bCs/>
          <w:sz w:val="30"/>
          <w:szCs w:val="30"/>
          <w:lang w:eastAsia="zh-CN"/>
        </w:rPr>
        <w:t>项目</w:t>
      </w:r>
      <w:r>
        <w:rPr>
          <w:rFonts w:hint="eastAsia" w:ascii="宋体" w:hAnsi="宋体"/>
          <w:b/>
          <w:bCs/>
          <w:sz w:val="30"/>
          <w:szCs w:val="30"/>
        </w:rPr>
        <w:t>项目的</w:t>
      </w:r>
      <w:r>
        <w:rPr>
          <w:rFonts w:hint="eastAsia" w:ascii="宋体" w:hAnsi="宋体"/>
          <w:b/>
          <w:bCs/>
          <w:sz w:val="30"/>
          <w:szCs w:val="30"/>
          <w:lang w:eastAsia="zh-CN"/>
        </w:rPr>
        <w:t>市场咨询调研</w:t>
      </w:r>
      <w:r>
        <w:rPr>
          <w:rFonts w:hint="eastAsia" w:ascii="宋体" w:hAnsi="宋体"/>
          <w:b/>
          <w:bCs/>
          <w:sz w:val="30"/>
          <w:szCs w:val="30"/>
        </w:rPr>
        <w:t>办法采用综合评估法。</w:t>
      </w:r>
    </w:p>
    <w:p>
      <w:pPr>
        <w:pStyle w:val="21"/>
        <w:spacing w:line="360" w:lineRule="auto"/>
        <w:ind w:firstLine="280"/>
        <w:rPr>
          <w:rFonts w:ascii="宋体" w:hAnsi="宋体" w:eastAsia="宋体"/>
        </w:rPr>
      </w:pPr>
      <w:bookmarkStart w:id="12" w:name="_Toc5465"/>
      <w:bookmarkStart w:id="13" w:name="_Toc375056532"/>
      <w:bookmarkStart w:id="14" w:name="_Toc17221"/>
      <w:bookmarkStart w:id="15" w:name="_Toc14849"/>
      <w:r>
        <w:rPr>
          <w:rFonts w:hint="eastAsia" w:ascii="宋体" w:hAnsi="宋体" w:eastAsia="宋体"/>
        </w:rPr>
        <w:t xml:space="preserve">1. </w:t>
      </w:r>
      <w:r>
        <w:rPr>
          <w:rFonts w:hint="eastAsia" w:ascii="宋体" w:hAnsi="宋体" w:eastAsia="宋体"/>
          <w:lang w:val="en-US" w:eastAsia="zh-CN"/>
        </w:rPr>
        <w:t>市场咨询调研</w:t>
      </w:r>
      <w:r>
        <w:rPr>
          <w:rFonts w:hint="eastAsia" w:ascii="宋体" w:hAnsi="宋体" w:eastAsia="宋体"/>
        </w:rPr>
        <w:t>方法</w:t>
      </w:r>
      <w:bookmarkEnd w:id="12"/>
      <w:bookmarkEnd w:id="13"/>
      <w:bookmarkEnd w:id="14"/>
      <w:bookmarkEnd w:id="15"/>
    </w:p>
    <w:p>
      <w:pPr>
        <w:spacing w:line="360" w:lineRule="auto"/>
        <w:ind w:firstLine="420" w:firstLineChars="200"/>
        <w:rPr>
          <w:rFonts w:ascii="宋体" w:hAnsi="宋体"/>
        </w:rPr>
      </w:pPr>
      <w:r>
        <w:rPr>
          <w:rFonts w:hint="eastAsia" w:ascii="宋体" w:hAnsi="宋体"/>
        </w:rPr>
        <w:t>本次</w:t>
      </w:r>
      <w:r>
        <w:rPr>
          <w:rFonts w:hint="eastAsia" w:ascii="宋体" w:hAnsi="宋体"/>
          <w:lang w:eastAsia="zh-CN"/>
        </w:rPr>
        <w:t>市场咨询调研</w:t>
      </w:r>
      <w:r>
        <w:rPr>
          <w:rFonts w:hint="eastAsia" w:ascii="宋体" w:hAnsi="宋体"/>
        </w:rPr>
        <w:t>采用综合评估法。</w:t>
      </w:r>
      <w:r>
        <w:rPr>
          <w:rFonts w:hint="eastAsia" w:ascii="宋体" w:hAnsi="宋体"/>
          <w:lang w:eastAsia="zh-CN"/>
        </w:rPr>
        <w:t>市场咨询调研</w:t>
      </w:r>
      <w:r>
        <w:rPr>
          <w:rFonts w:hint="eastAsia" w:ascii="宋体" w:hAnsi="宋体"/>
          <w:lang w:val="en-US" w:eastAsia="zh-CN"/>
        </w:rPr>
        <w:t>小组</w:t>
      </w:r>
      <w:r>
        <w:rPr>
          <w:rFonts w:hint="eastAsia" w:ascii="宋体" w:hAnsi="宋体"/>
        </w:rPr>
        <w:t>对满足</w:t>
      </w:r>
      <w:r>
        <w:rPr>
          <w:rFonts w:hint="eastAsia" w:ascii="宋体" w:hAnsi="宋体"/>
          <w:lang w:eastAsia="zh-CN"/>
        </w:rPr>
        <w:t>市场咨询调研</w:t>
      </w:r>
      <w:r>
        <w:rPr>
          <w:rFonts w:hint="eastAsia" w:ascii="宋体" w:hAnsi="宋体"/>
        </w:rPr>
        <w:t>文件实质性要求的</w:t>
      </w:r>
      <w:r>
        <w:rPr>
          <w:rFonts w:hint="eastAsia" w:ascii="宋体" w:hAnsi="宋体"/>
          <w:lang w:eastAsia="zh-CN"/>
        </w:rPr>
        <w:t>市场咨询调研</w:t>
      </w:r>
      <w:r>
        <w:rPr>
          <w:rFonts w:hint="eastAsia" w:ascii="宋体" w:hAnsi="宋体"/>
        </w:rPr>
        <w:t>文件，根据本章第2、3款规定的评分标准进行</w:t>
      </w:r>
      <w:r>
        <w:rPr>
          <w:rFonts w:hint="eastAsia" w:ascii="宋体" w:hAnsi="宋体"/>
          <w:lang w:eastAsia="zh-CN"/>
        </w:rPr>
        <w:t>市场咨询调研</w:t>
      </w:r>
      <w:r>
        <w:rPr>
          <w:rFonts w:hint="eastAsia" w:ascii="宋体" w:hAnsi="宋体"/>
        </w:rPr>
        <w:t>，并按综合得分由高到低</w:t>
      </w:r>
      <w:r>
        <w:rPr>
          <w:rFonts w:hint="eastAsia" w:ascii="宋体" w:hAnsi="宋体"/>
          <w:lang w:val="en-US" w:eastAsia="zh-CN"/>
        </w:rPr>
        <w:t>进行排列</w:t>
      </w:r>
      <w:r>
        <w:rPr>
          <w:rFonts w:hint="eastAsia" w:ascii="宋体" w:hAnsi="宋体"/>
        </w:rPr>
        <w:t>。</w:t>
      </w:r>
    </w:p>
    <w:p>
      <w:pPr>
        <w:pStyle w:val="21"/>
        <w:spacing w:line="360" w:lineRule="auto"/>
        <w:ind w:firstLine="280"/>
        <w:rPr>
          <w:rFonts w:ascii="宋体" w:hAnsi="宋体" w:eastAsia="宋体"/>
        </w:rPr>
      </w:pPr>
      <w:bookmarkStart w:id="16" w:name="_Toc13936"/>
      <w:bookmarkStart w:id="17" w:name="_Toc31585"/>
      <w:bookmarkStart w:id="18" w:name="_Toc6085"/>
      <w:bookmarkStart w:id="19" w:name="_Toc375056533"/>
      <w:r>
        <w:rPr>
          <w:rFonts w:hint="eastAsia" w:ascii="宋体" w:hAnsi="宋体" w:eastAsia="宋体"/>
        </w:rPr>
        <w:t xml:space="preserve">2. </w:t>
      </w:r>
      <w:r>
        <w:rPr>
          <w:rFonts w:hint="eastAsia" w:ascii="宋体" w:hAnsi="宋体" w:eastAsia="宋体"/>
          <w:lang w:val="en-US" w:eastAsia="zh-CN"/>
        </w:rPr>
        <w:t>市场咨询调研</w:t>
      </w:r>
      <w:r>
        <w:rPr>
          <w:rFonts w:hint="eastAsia" w:ascii="宋体" w:hAnsi="宋体" w:eastAsia="宋体"/>
        </w:rPr>
        <w:t>标准</w:t>
      </w:r>
      <w:bookmarkEnd w:id="16"/>
      <w:bookmarkEnd w:id="17"/>
      <w:bookmarkEnd w:id="18"/>
      <w:bookmarkEnd w:id="19"/>
    </w:p>
    <w:p>
      <w:pPr>
        <w:pStyle w:val="22"/>
        <w:spacing w:line="360" w:lineRule="auto"/>
        <w:ind w:firstLine="120" w:firstLineChars="50"/>
        <w:rPr>
          <w:rFonts w:ascii="宋体" w:hAnsi="宋体" w:eastAsia="宋体"/>
        </w:rPr>
      </w:pPr>
      <w:r>
        <w:rPr>
          <w:rFonts w:hint="eastAsia" w:ascii="宋体" w:hAnsi="宋体" w:eastAsia="宋体"/>
        </w:rPr>
        <w:t xml:space="preserve">2.1 </w:t>
      </w:r>
      <w:r>
        <w:rPr>
          <w:rFonts w:hint="eastAsia" w:ascii="宋体" w:hAnsi="宋体" w:eastAsia="宋体"/>
          <w:b/>
          <w:szCs w:val="21"/>
          <w:lang w:eastAsia="zh-CN"/>
        </w:rPr>
        <w:t>市场咨询调研</w:t>
      </w:r>
      <w:r>
        <w:rPr>
          <w:rFonts w:hint="eastAsia" w:ascii="宋体" w:hAnsi="宋体" w:eastAsia="宋体"/>
          <w:b/>
          <w:szCs w:val="21"/>
        </w:rPr>
        <w:t>文件技术资信标的符合性审查</w:t>
      </w:r>
    </w:p>
    <w:p>
      <w:pPr>
        <w:adjustRightInd w:val="0"/>
        <w:snapToGrid w:val="0"/>
        <w:spacing w:line="400" w:lineRule="exact"/>
        <w:ind w:firstLine="420" w:firstLineChars="200"/>
        <w:jc w:val="left"/>
        <w:rPr>
          <w:rFonts w:ascii="宋体" w:hAnsi="宋体"/>
          <w:szCs w:val="21"/>
        </w:rPr>
      </w:pPr>
      <w:r>
        <w:rPr>
          <w:rFonts w:hint="eastAsia" w:ascii="宋体" w:hAnsi="宋体"/>
          <w:szCs w:val="21"/>
          <w:lang w:eastAsia="zh-CN"/>
        </w:rPr>
        <w:t>市场咨询调研</w:t>
      </w:r>
      <w:r>
        <w:rPr>
          <w:rFonts w:hint="eastAsia" w:ascii="宋体" w:hAnsi="宋体"/>
          <w:szCs w:val="21"/>
          <w:lang w:val="en-US" w:eastAsia="zh-CN"/>
        </w:rPr>
        <w:t>小组</w:t>
      </w:r>
      <w:r>
        <w:rPr>
          <w:rFonts w:hint="eastAsia" w:ascii="宋体" w:hAnsi="宋体"/>
          <w:szCs w:val="21"/>
        </w:rPr>
        <w:t>应依照</w:t>
      </w:r>
      <w:r>
        <w:rPr>
          <w:rFonts w:hint="eastAsia" w:ascii="宋体" w:hAnsi="宋体"/>
          <w:szCs w:val="21"/>
          <w:lang w:eastAsia="zh-CN"/>
        </w:rPr>
        <w:t>市场咨询调研</w:t>
      </w:r>
      <w:r>
        <w:rPr>
          <w:rFonts w:hint="eastAsia" w:ascii="宋体" w:hAnsi="宋体"/>
          <w:szCs w:val="21"/>
        </w:rPr>
        <w:t>文件的要求和规定，首先对</w:t>
      </w:r>
      <w:r>
        <w:rPr>
          <w:rFonts w:hint="eastAsia" w:ascii="宋体" w:hAnsi="宋体"/>
          <w:szCs w:val="21"/>
          <w:lang w:eastAsia="zh-CN"/>
        </w:rPr>
        <w:t>市场咨询调研</w:t>
      </w:r>
      <w:r>
        <w:rPr>
          <w:rFonts w:hint="eastAsia" w:ascii="宋体" w:hAnsi="宋体"/>
          <w:szCs w:val="21"/>
        </w:rPr>
        <w:t>人的</w:t>
      </w:r>
      <w:r>
        <w:rPr>
          <w:rFonts w:hint="eastAsia" w:ascii="宋体" w:hAnsi="宋体"/>
          <w:szCs w:val="21"/>
          <w:lang w:eastAsia="zh-CN"/>
        </w:rPr>
        <w:t>市场咨询调研</w:t>
      </w:r>
      <w:r>
        <w:rPr>
          <w:rFonts w:hint="eastAsia" w:ascii="宋体" w:hAnsi="宋体"/>
          <w:szCs w:val="21"/>
        </w:rPr>
        <w:t>资格和</w:t>
      </w:r>
      <w:r>
        <w:rPr>
          <w:rFonts w:hint="eastAsia" w:ascii="宋体" w:hAnsi="宋体"/>
          <w:szCs w:val="21"/>
          <w:lang w:eastAsia="zh-CN"/>
        </w:rPr>
        <w:t>市场咨询调研</w:t>
      </w:r>
      <w:r>
        <w:rPr>
          <w:rFonts w:hint="eastAsia" w:ascii="宋体" w:hAnsi="宋体"/>
          <w:szCs w:val="21"/>
        </w:rPr>
        <w:t>文件进行符合性审查。</w:t>
      </w:r>
    </w:p>
    <w:p>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符合性审查包括三个方面内容：</w:t>
      </w:r>
      <w:r>
        <w:rPr>
          <w:rFonts w:hint="eastAsia" w:ascii="宋体" w:hAnsi="宋体"/>
          <w:szCs w:val="21"/>
          <w:lang w:eastAsia="zh-CN"/>
        </w:rPr>
        <w:t>市场咨询调研</w:t>
      </w:r>
      <w:r>
        <w:rPr>
          <w:rFonts w:hint="eastAsia" w:ascii="宋体" w:hAnsi="宋体"/>
          <w:szCs w:val="21"/>
        </w:rPr>
        <w:t>人资格审查、</w:t>
      </w:r>
      <w:r>
        <w:rPr>
          <w:rFonts w:hint="eastAsia" w:ascii="宋体" w:hAnsi="宋体"/>
          <w:szCs w:val="21"/>
          <w:lang w:eastAsia="zh-CN"/>
        </w:rPr>
        <w:t>市场咨询调研</w:t>
      </w:r>
      <w:r>
        <w:rPr>
          <w:rFonts w:hint="eastAsia" w:ascii="宋体" w:hAnsi="宋体"/>
          <w:szCs w:val="21"/>
        </w:rPr>
        <w:t>文件实质性格式要求响应性审查、</w:t>
      </w:r>
      <w:r>
        <w:rPr>
          <w:rFonts w:hint="eastAsia" w:ascii="宋体" w:hAnsi="宋体"/>
          <w:szCs w:val="21"/>
          <w:lang w:eastAsia="zh-CN"/>
        </w:rPr>
        <w:t>市场咨询调研</w:t>
      </w:r>
      <w:r>
        <w:rPr>
          <w:rFonts w:hint="eastAsia" w:ascii="宋体" w:hAnsi="宋体"/>
          <w:szCs w:val="21"/>
        </w:rPr>
        <w:t>文件实质性内容要求响应性审查。</w:t>
      </w:r>
    </w:p>
    <w:p>
      <w:pPr>
        <w:pStyle w:val="21"/>
        <w:spacing w:line="360" w:lineRule="auto"/>
        <w:ind w:firstLine="280"/>
        <w:outlineLvl w:val="1"/>
        <w:rPr>
          <w:rFonts w:hint="eastAsia" w:ascii="宋体" w:hAnsi="宋体" w:eastAsia="宋体"/>
          <w:lang w:eastAsia="zh-CN"/>
        </w:rPr>
      </w:pPr>
      <w:bookmarkStart w:id="20" w:name="_Toc14785"/>
      <w:bookmarkStart w:id="21" w:name="_Toc27738"/>
      <w:bookmarkStart w:id="22" w:name="_Toc16750"/>
      <w:r>
        <w:rPr>
          <w:rFonts w:hint="eastAsia" w:ascii="宋体" w:hAnsi="宋体" w:eastAsia="宋体"/>
        </w:rPr>
        <w:t xml:space="preserve">3  </w:t>
      </w:r>
      <w:r>
        <w:rPr>
          <w:rFonts w:hint="eastAsia" w:ascii="宋体" w:hAnsi="宋体" w:eastAsia="宋体"/>
          <w:lang w:val="en-US" w:eastAsia="zh-CN"/>
        </w:rPr>
        <w:t>市场咨询调研</w:t>
      </w:r>
      <w:r>
        <w:rPr>
          <w:rFonts w:hint="eastAsia" w:ascii="宋体" w:hAnsi="宋体" w:eastAsia="宋体"/>
        </w:rPr>
        <w:t>详细</w:t>
      </w:r>
      <w:bookmarkEnd w:id="20"/>
      <w:bookmarkEnd w:id="21"/>
      <w:bookmarkEnd w:id="22"/>
    </w:p>
    <w:p>
      <w:pPr>
        <w:adjustRightInd w:val="0"/>
        <w:snapToGrid w:val="0"/>
        <w:spacing w:line="400" w:lineRule="exact"/>
        <w:ind w:firstLine="422" w:firstLineChars="200"/>
        <w:jc w:val="left"/>
        <w:rPr>
          <w:rFonts w:ascii="宋体" w:hAnsi="宋体"/>
        </w:rPr>
      </w:pPr>
      <w:r>
        <w:rPr>
          <w:rFonts w:hint="eastAsia" w:ascii="宋体" w:hAnsi="宋体"/>
          <w:b/>
          <w:szCs w:val="21"/>
        </w:rPr>
        <w:t>一、</w:t>
      </w:r>
      <w:r>
        <w:rPr>
          <w:rFonts w:hint="eastAsia" w:ascii="宋体" w:hAnsi="宋体"/>
          <w:b/>
          <w:szCs w:val="21"/>
          <w:lang w:eastAsia="zh-CN"/>
        </w:rPr>
        <w:t>市场咨询调研</w:t>
      </w:r>
      <w:r>
        <w:rPr>
          <w:rFonts w:hint="eastAsia" w:ascii="宋体" w:hAnsi="宋体"/>
          <w:b/>
          <w:szCs w:val="21"/>
        </w:rPr>
        <w:t>文件技术资信标</w:t>
      </w:r>
      <w:r>
        <w:rPr>
          <w:rFonts w:hint="eastAsia" w:ascii="宋体" w:hAnsi="宋体"/>
          <w:b/>
          <w:szCs w:val="21"/>
          <w:lang w:eastAsia="zh-CN"/>
        </w:rPr>
        <w:t>市场咨询调研</w:t>
      </w:r>
      <w:r>
        <w:rPr>
          <w:rFonts w:hint="eastAsia" w:ascii="宋体" w:hAnsi="宋体"/>
        </w:rPr>
        <w:t>（</w:t>
      </w:r>
      <w:r>
        <w:rPr>
          <w:rFonts w:hint="eastAsia" w:ascii="宋体" w:hAnsi="宋体"/>
          <w:lang w:val="en-US" w:eastAsia="zh-CN"/>
        </w:rPr>
        <w:t>0</w:t>
      </w:r>
      <w:r>
        <w:rPr>
          <w:rFonts w:hint="eastAsia" w:ascii="宋体" w:hAnsi="宋体"/>
        </w:rPr>
        <w:t>-</w:t>
      </w:r>
      <w:r>
        <w:rPr>
          <w:rFonts w:hint="eastAsia" w:ascii="宋体" w:hAnsi="宋体"/>
          <w:lang w:val="en-US" w:eastAsia="zh-CN"/>
        </w:rPr>
        <w:t>60</w:t>
      </w:r>
      <w:r>
        <w:rPr>
          <w:rFonts w:hint="eastAsia" w:ascii="宋体" w:hAnsi="宋体"/>
        </w:rPr>
        <w:t>分）</w:t>
      </w:r>
    </w:p>
    <w:p>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由</w:t>
      </w:r>
      <w:r>
        <w:rPr>
          <w:rFonts w:hint="eastAsia" w:ascii="宋体" w:hAnsi="宋体"/>
          <w:szCs w:val="21"/>
          <w:lang w:eastAsia="zh-CN"/>
        </w:rPr>
        <w:t>市场咨询调研</w:t>
      </w:r>
      <w:r>
        <w:rPr>
          <w:rFonts w:hint="eastAsia" w:ascii="宋体" w:hAnsi="宋体"/>
          <w:szCs w:val="21"/>
          <w:lang w:val="en-US" w:eastAsia="zh-CN"/>
        </w:rPr>
        <w:t>小组</w:t>
      </w:r>
      <w:r>
        <w:rPr>
          <w:rFonts w:hint="eastAsia" w:ascii="宋体" w:hAnsi="宋体"/>
          <w:szCs w:val="21"/>
        </w:rPr>
        <w:t>全体成员根据</w:t>
      </w:r>
      <w:r>
        <w:rPr>
          <w:rFonts w:hint="eastAsia" w:ascii="宋体" w:hAnsi="宋体"/>
          <w:szCs w:val="21"/>
          <w:lang w:eastAsia="zh-CN"/>
        </w:rPr>
        <w:t>市场咨询调研</w:t>
      </w:r>
      <w:r>
        <w:rPr>
          <w:rFonts w:hint="eastAsia" w:ascii="宋体" w:hAnsi="宋体"/>
          <w:szCs w:val="21"/>
        </w:rPr>
        <w:t>人提供的相关证明材料进行集体认定。</w:t>
      </w:r>
    </w:p>
    <w:p>
      <w:pPr>
        <w:snapToGrid w:val="0"/>
        <w:spacing w:line="360" w:lineRule="auto"/>
        <w:ind w:firstLine="210"/>
        <w:rPr>
          <w:rFonts w:ascii="宋体" w:hAnsi="宋体"/>
        </w:rPr>
      </w:pPr>
      <w:r>
        <w:rPr>
          <w:rFonts w:hint="eastAsia" w:ascii="宋体" w:hAnsi="宋体"/>
          <w:lang w:val="en-US" w:eastAsia="zh-CN"/>
        </w:rPr>
        <w:t>1</w:t>
      </w:r>
      <w:r>
        <w:rPr>
          <w:rFonts w:ascii="宋体" w:hAnsi="宋体"/>
        </w:rPr>
        <w:t>.</w:t>
      </w:r>
      <w:r>
        <w:rPr>
          <w:rFonts w:hint="eastAsia" w:ascii="宋体" w:hAnsi="宋体"/>
        </w:rPr>
        <w:t>技术</w:t>
      </w:r>
      <w:r>
        <w:rPr>
          <w:rFonts w:ascii="宋体" w:hAnsi="宋体"/>
        </w:rPr>
        <w:t>评分  （</w:t>
      </w:r>
      <w:r>
        <w:rPr>
          <w:rFonts w:hint="eastAsia" w:ascii="宋体" w:hAnsi="宋体"/>
          <w:lang w:val="en-US" w:eastAsia="zh-CN"/>
        </w:rPr>
        <w:t>0-60</w:t>
      </w:r>
      <w:r>
        <w:rPr>
          <w:rFonts w:ascii="宋体" w:hAnsi="宋体"/>
        </w:rPr>
        <w:t>分）</w:t>
      </w:r>
      <w:r>
        <w:rPr>
          <w:rFonts w:hint="eastAsia"/>
          <w:b/>
          <w:bCs/>
          <w:szCs w:val="21"/>
        </w:rPr>
        <w:t xml:space="preserve">                               </w:t>
      </w:r>
    </w:p>
    <w:p>
      <w:pPr>
        <w:adjustRightInd w:val="0"/>
        <w:snapToGrid w:val="0"/>
        <w:spacing w:line="360" w:lineRule="auto"/>
        <w:ind w:firstLine="420" w:firstLineChars="200"/>
        <w:jc w:val="left"/>
        <w:rPr>
          <w:rFonts w:ascii="宋体" w:hAnsi="宋体"/>
          <w:szCs w:val="21"/>
        </w:rPr>
      </w:pPr>
      <w:r>
        <w:rPr>
          <w:rFonts w:hint="eastAsia" w:ascii="宋体" w:hAnsi="宋体"/>
          <w:szCs w:val="21"/>
          <w:lang w:eastAsia="zh-CN"/>
        </w:rPr>
        <w:t>市场咨询调研</w:t>
      </w:r>
      <w:r>
        <w:rPr>
          <w:rFonts w:hint="eastAsia" w:ascii="宋体" w:hAnsi="宋体"/>
          <w:szCs w:val="21"/>
          <w:lang w:val="en-US" w:eastAsia="zh-CN"/>
        </w:rPr>
        <w:t>小组</w:t>
      </w:r>
      <w:r>
        <w:rPr>
          <w:rFonts w:ascii="宋体" w:hAnsi="宋体"/>
          <w:szCs w:val="21"/>
        </w:rPr>
        <w:t>针对以下评分内容，视其科学性、针对性、准确性和完整性，讨论后确定</w:t>
      </w:r>
      <w:r>
        <w:rPr>
          <w:rFonts w:hint="eastAsia" w:ascii="宋体" w:hAnsi="宋体"/>
          <w:szCs w:val="21"/>
        </w:rPr>
        <w:t>档次</w:t>
      </w:r>
      <w:r>
        <w:rPr>
          <w:rFonts w:ascii="宋体" w:hAnsi="宋体"/>
          <w:szCs w:val="21"/>
        </w:rPr>
        <w:t>，然后在该</w:t>
      </w:r>
      <w:r>
        <w:rPr>
          <w:rFonts w:hint="eastAsia" w:ascii="宋体" w:hAnsi="宋体"/>
          <w:szCs w:val="21"/>
        </w:rPr>
        <w:t>档</w:t>
      </w:r>
      <w:r>
        <w:rPr>
          <w:rFonts w:ascii="宋体" w:hAnsi="宋体"/>
          <w:szCs w:val="21"/>
        </w:rPr>
        <w:t>的分值范围内由</w:t>
      </w:r>
      <w:r>
        <w:rPr>
          <w:rFonts w:hint="eastAsia" w:ascii="宋体" w:hAnsi="宋体"/>
          <w:szCs w:val="21"/>
          <w:lang w:eastAsia="zh-CN"/>
        </w:rPr>
        <w:t>市场咨询调研小组</w:t>
      </w:r>
      <w:r>
        <w:rPr>
          <w:rFonts w:ascii="宋体" w:hAnsi="宋体"/>
          <w:szCs w:val="21"/>
        </w:rPr>
        <w:t>成员分别打分（小数点后保留1位），</w:t>
      </w:r>
      <w:r>
        <w:rPr>
          <w:rFonts w:hint="eastAsia" w:ascii="宋体" w:hAnsi="宋体"/>
          <w:szCs w:val="21"/>
          <w:lang w:eastAsia="zh-CN"/>
        </w:rPr>
        <w:t>市场咨询调研</w:t>
      </w:r>
      <w:r>
        <w:rPr>
          <w:rFonts w:ascii="宋体" w:hAnsi="宋体"/>
          <w:szCs w:val="21"/>
        </w:rPr>
        <w:t>人的此项的最终得分为：</w:t>
      </w:r>
      <w:r>
        <w:rPr>
          <w:rFonts w:hint="eastAsia" w:ascii="宋体" w:hAnsi="宋体"/>
          <w:szCs w:val="21"/>
          <w:lang w:eastAsia="zh-CN"/>
        </w:rPr>
        <w:t>市场咨询调研</w:t>
      </w:r>
      <w:r>
        <w:rPr>
          <w:rFonts w:ascii="宋体" w:hAnsi="宋体"/>
          <w:szCs w:val="21"/>
        </w:rPr>
        <w:t>专家的有效评分的算术平均值（计算时保留小数 2 位）。</w:t>
      </w:r>
      <w:r>
        <w:rPr>
          <w:rFonts w:hint="eastAsia" w:ascii="宋体" w:hAnsi="宋体"/>
          <w:szCs w:val="21"/>
          <w:lang w:eastAsia="zh-CN"/>
        </w:rPr>
        <w:t>市场咨询调研小组</w:t>
      </w:r>
      <w:r>
        <w:rPr>
          <w:rFonts w:ascii="宋体" w:hAnsi="宋体"/>
          <w:szCs w:val="21"/>
        </w:rPr>
        <w:t>如对</w:t>
      </w:r>
      <w:r>
        <w:rPr>
          <w:rFonts w:hint="eastAsia" w:ascii="宋体" w:hAnsi="宋体"/>
          <w:szCs w:val="21"/>
        </w:rPr>
        <w:t>档次</w:t>
      </w:r>
      <w:r>
        <w:rPr>
          <w:rFonts w:ascii="宋体" w:hAnsi="宋体"/>
          <w:szCs w:val="21"/>
        </w:rPr>
        <w:t>有较大分歧的，可以记名投票方式确定</w:t>
      </w:r>
      <w:r>
        <w:rPr>
          <w:rFonts w:hint="eastAsia" w:ascii="宋体" w:hAnsi="宋体"/>
          <w:szCs w:val="21"/>
        </w:rPr>
        <w:t>档次</w:t>
      </w:r>
      <w:r>
        <w:rPr>
          <w:rFonts w:ascii="宋体" w:hAnsi="宋体"/>
          <w:szCs w:val="21"/>
        </w:rPr>
        <w:t>。</w:t>
      </w:r>
    </w:p>
    <w:tbl>
      <w:tblPr>
        <w:tblStyle w:val="14"/>
        <w:tblpPr w:leftFromText="180" w:rightFromText="180" w:vertAnchor="text" w:horzAnchor="page" w:tblpX="1284" w:tblpY="418"/>
        <w:tblOverlap w:val="never"/>
        <w:tblW w:w="9625" w:type="dxa"/>
        <w:tblInd w:w="0" w:type="dxa"/>
        <w:tblLayout w:type="fixed"/>
        <w:tblCellMar>
          <w:top w:w="0" w:type="dxa"/>
          <w:left w:w="108" w:type="dxa"/>
          <w:bottom w:w="0" w:type="dxa"/>
          <w:right w:w="108" w:type="dxa"/>
        </w:tblCellMar>
      </w:tblPr>
      <w:tblGrid>
        <w:gridCol w:w="931"/>
        <w:gridCol w:w="1494"/>
        <w:gridCol w:w="7200"/>
      </w:tblGrid>
      <w:tr>
        <w:tblPrEx>
          <w:tblCellMar>
            <w:top w:w="0" w:type="dxa"/>
            <w:left w:w="108" w:type="dxa"/>
            <w:bottom w:w="0" w:type="dxa"/>
            <w:right w:w="108" w:type="dxa"/>
          </w:tblCellMar>
        </w:tblPrEx>
        <w:trPr>
          <w:trHeight w:val="464"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评分内容</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评分细则</w:t>
            </w:r>
          </w:p>
        </w:tc>
      </w:tr>
      <w:tr>
        <w:tblPrEx>
          <w:tblCellMar>
            <w:top w:w="0" w:type="dxa"/>
            <w:left w:w="108" w:type="dxa"/>
            <w:bottom w:w="0" w:type="dxa"/>
            <w:right w:w="108" w:type="dxa"/>
          </w:tblCellMar>
        </w:tblPrEx>
        <w:trPr>
          <w:trHeight w:val="1127"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9"/>
              <w:spacing w:after="120" w:line="240" w:lineRule="auto"/>
              <w:ind w:left="0" w:leftChars="0" w:right="84" w:firstLine="0" w:firstLineChars="0"/>
              <w:rPr>
                <w:rFonts w:hint="eastAsia" w:ascii="宋体" w:hAnsi="宋体" w:eastAsia="宋体" w:cs="宋体"/>
                <w:b w:val="0"/>
                <w:bCs w:val="0"/>
                <w:color w:val="auto"/>
                <w:sz w:val="21"/>
                <w:szCs w:val="21"/>
                <w:shd w:val="clear" w:color="auto" w:fill="auto"/>
                <w:lang w:val="en-US" w:eastAsia="zh-CN"/>
              </w:rPr>
            </w:pPr>
            <w:r>
              <w:rPr>
                <w:rFonts w:hint="eastAsia" w:ascii="宋体" w:hAnsi="宋体" w:eastAsia="宋体" w:cs="宋体"/>
                <w:b w:val="0"/>
                <w:bCs w:val="0"/>
                <w:color w:val="auto"/>
                <w:sz w:val="21"/>
                <w:szCs w:val="21"/>
                <w:shd w:val="clear" w:color="auto" w:fill="auto"/>
                <w:lang w:val="zh-CN"/>
              </w:rPr>
              <w:t>企业综合</w:t>
            </w:r>
            <w:r>
              <w:rPr>
                <w:rFonts w:hint="eastAsia" w:ascii="宋体" w:hAnsi="宋体" w:eastAsia="宋体" w:cs="宋体"/>
                <w:b w:val="0"/>
                <w:bCs w:val="0"/>
                <w:color w:val="auto"/>
                <w:sz w:val="21"/>
                <w:szCs w:val="21"/>
                <w:shd w:val="clear" w:color="auto" w:fill="auto"/>
              </w:rPr>
              <w:t>实力</w:t>
            </w:r>
            <w:r>
              <w:rPr>
                <w:rFonts w:hint="eastAsia" w:ascii="宋体" w:hAnsi="宋体" w:eastAsia="宋体" w:cs="宋体"/>
                <w:b w:val="0"/>
                <w:bCs w:val="0"/>
                <w:color w:val="auto"/>
                <w:sz w:val="21"/>
                <w:szCs w:val="21"/>
                <w:shd w:val="clear" w:color="auto" w:fill="auto"/>
                <w:lang w:val="en-US" w:eastAsia="zh-CN"/>
              </w:rPr>
              <w:t>及荣誉（</w:t>
            </w:r>
            <w:r>
              <w:rPr>
                <w:rFonts w:hint="eastAsia" w:ascii="宋体" w:hAnsi="宋体" w:eastAsia="宋体" w:cs="宋体"/>
                <w:b w:val="0"/>
                <w:bCs w:val="0"/>
                <w:color w:val="auto"/>
                <w:sz w:val="21"/>
                <w:szCs w:val="21"/>
                <w:shd w:val="clear" w:color="auto" w:fill="auto"/>
              </w:rPr>
              <w:t>6分</w:t>
            </w:r>
            <w:r>
              <w:rPr>
                <w:rFonts w:hint="eastAsia" w:ascii="宋体" w:hAnsi="宋体" w:eastAsia="宋体" w:cs="宋体"/>
                <w:b w:val="0"/>
                <w:bCs w:val="0"/>
                <w:color w:val="auto"/>
                <w:sz w:val="21"/>
                <w:szCs w:val="21"/>
                <w:shd w:val="clear" w:color="auto" w:fill="auto"/>
                <w:lang w:val="en-US" w:eastAsia="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w:t>
            </w:r>
            <w:r>
              <w:rPr>
                <w:rFonts w:hint="eastAsia" w:ascii="宋体" w:hAnsi="宋体" w:cs="宋体"/>
                <w:b w:val="0"/>
                <w:bCs w:val="0"/>
                <w:color w:val="auto"/>
                <w:sz w:val="21"/>
                <w:szCs w:val="21"/>
                <w:highlight w:val="none"/>
                <w:shd w:val="clear" w:color="auto" w:fill="auto"/>
                <w:lang w:eastAsia="zh-CN"/>
              </w:rPr>
              <w:t>市场咨询调研</w:t>
            </w:r>
            <w:r>
              <w:rPr>
                <w:rFonts w:hint="eastAsia" w:ascii="宋体" w:hAnsi="宋体" w:eastAsia="宋体" w:cs="宋体"/>
                <w:b w:val="0"/>
                <w:bCs w:val="0"/>
                <w:color w:val="auto"/>
                <w:sz w:val="21"/>
                <w:szCs w:val="21"/>
                <w:highlight w:val="none"/>
                <w:shd w:val="clear" w:color="auto" w:fill="auto"/>
              </w:rPr>
              <w:t>人获得ISO9001质量管理体系认证证书且认证范围须包含：办公家具，医疗，医用等家具的设计、制造、销售、安装等服务，得1分；</w:t>
            </w:r>
          </w:p>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w:t>
            </w:r>
            <w:r>
              <w:rPr>
                <w:rFonts w:hint="eastAsia" w:ascii="宋体" w:hAnsi="宋体" w:cs="宋体"/>
                <w:b w:val="0"/>
                <w:bCs w:val="0"/>
                <w:color w:val="auto"/>
                <w:sz w:val="21"/>
                <w:szCs w:val="21"/>
                <w:highlight w:val="none"/>
                <w:shd w:val="clear" w:color="auto" w:fill="auto"/>
                <w:lang w:eastAsia="zh-CN"/>
              </w:rPr>
              <w:t>市场咨询调研</w:t>
            </w:r>
            <w:r>
              <w:rPr>
                <w:rFonts w:hint="eastAsia" w:ascii="宋体" w:hAnsi="宋体" w:eastAsia="宋体" w:cs="宋体"/>
                <w:b w:val="0"/>
                <w:bCs w:val="0"/>
                <w:color w:val="auto"/>
                <w:sz w:val="21"/>
                <w:szCs w:val="21"/>
                <w:highlight w:val="none"/>
                <w:shd w:val="clear" w:color="auto" w:fill="auto"/>
              </w:rPr>
              <w:t>人获得ISO14001环境管理体系认证证书且认证范围须包含：办公家具，医疗，医用等家具的设计、制造、销售、安装等服务，得1分；</w:t>
            </w:r>
          </w:p>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3、</w:t>
            </w:r>
            <w:r>
              <w:rPr>
                <w:rFonts w:hint="eastAsia" w:ascii="宋体" w:hAnsi="宋体" w:cs="宋体"/>
                <w:b w:val="0"/>
                <w:bCs w:val="0"/>
                <w:color w:val="auto"/>
                <w:sz w:val="21"/>
                <w:szCs w:val="21"/>
                <w:highlight w:val="none"/>
                <w:shd w:val="clear" w:color="auto" w:fill="auto"/>
                <w:lang w:eastAsia="zh-CN"/>
              </w:rPr>
              <w:t>市场咨询调研</w:t>
            </w:r>
            <w:r>
              <w:rPr>
                <w:rFonts w:hint="eastAsia" w:ascii="宋体" w:hAnsi="宋体" w:eastAsia="宋体" w:cs="宋体"/>
                <w:b w:val="0"/>
                <w:bCs w:val="0"/>
                <w:color w:val="auto"/>
                <w:sz w:val="21"/>
                <w:szCs w:val="21"/>
                <w:highlight w:val="none"/>
                <w:shd w:val="clear" w:color="auto" w:fill="auto"/>
              </w:rPr>
              <w:t>人获得OHSAS18001或ISO45001管理体系认证证书且认证范围须包含：办公家具，医疗，医用等家具的设计、制造、销售、安装等服务，得1分；</w:t>
            </w:r>
          </w:p>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4、</w:t>
            </w:r>
            <w:r>
              <w:rPr>
                <w:rFonts w:hint="eastAsia" w:ascii="宋体" w:hAnsi="宋体" w:cs="宋体"/>
                <w:b w:val="0"/>
                <w:bCs w:val="0"/>
                <w:color w:val="auto"/>
                <w:sz w:val="21"/>
                <w:szCs w:val="21"/>
                <w:highlight w:val="none"/>
                <w:shd w:val="clear" w:color="auto" w:fill="auto"/>
                <w:lang w:eastAsia="zh-CN"/>
              </w:rPr>
              <w:t>市场咨询调研</w:t>
            </w:r>
            <w:r>
              <w:rPr>
                <w:rFonts w:hint="eastAsia" w:ascii="宋体" w:hAnsi="宋体" w:eastAsia="宋体" w:cs="宋体"/>
                <w:b w:val="0"/>
                <w:bCs w:val="0"/>
                <w:color w:val="auto"/>
                <w:sz w:val="21"/>
                <w:szCs w:val="21"/>
                <w:highlight w:val="none"/>
                <w:shd w:val="clear" w:color="auto" w:fill="auto"/>
              </w:rPr>
              <w:t>人具有家具产品环保卫士认证证书：认证单元包含：办公家具，医疗，医用等家具，得1分；</w:t>
            </w:r>
          </w:p>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5、</w:t>
            </w:r>
            <w:r>
              <w:rPr>
                <w:rFonts w:hint="eastAsia" w:ascii="宋体" w:hAnsi="宋体" w:cs="宋体"/>
                <w:b w:val="0"/>
                <w:bCs w:val="0"/>
                <w:color w:val="auto"/>
                <w:sz w:val="21"/>
                <w:szCs w:val="21"/>
                <w:highlight w:val="none"/>
                <w:shd w:val="clear" w:color="auto" w:fill="auto"/>
                <w:lang w:eastAsia="zh-CN"/>
              </w:rPr>
              <w:t>市场咨询调研</w:t>
            </w:r>
            <w:r>
              <w:rPr>
                <w:rFonts w:hint="eastAsia" w:ascii="宋体" w:hAnsi="宋体" w:eastAsia="宋体" w:cs="宋体"/>
                <w:b w:val="0"/>
                <w:bCs w:val="0"/>
                <w:color w:val="auto"/>
                <w:sz w:val="21"/>
                <w:szCs w:val="21"/>
                <w:highlight w:val="none"/>
                <w:shd w:val="clear" w:color="auto" w:fill="auto"/>
              </w:rPr>
              <w:t>人具有诚信管理体系认证证书（符合 GB/T31950-2015 标准），认证范围涵盖：办公家具，医疗，医用等家具的设计、制造、销售、安装等服务，得1分；；</w:t>
            </w:r>
          </w:p>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rPr>
              <w:t>6、</w:t>
            </w:r>
            <w:r>
              <w:rPr>
                <w:rFonts w:hint="eastAsia" w:ascii="宋体" w:hAnsi="宋体" w:cs="宋体"/>
                <w:b w:val="0"/>
                <w:bCs w:val="0"/>
                <w:color w:val="auto"/>
                <w:sz w:val="21"/>
                <w:szCs w:val="21"/>
                <w:highlight w:val="none"/>
                <w:shd w:val="clear" w:color="auto" w:fill="auto"/>
                <w:lang w:eastAsia="zh-CN"/>
              </w:rPr>
              <w:t>市场咨询调研</w:t>
            </w:r>
            <w:r>
              <w:rPr>
                <w:rFonts w:hint="eastAsia" w:ascii="宋体" w:hAnsi="宋体" w:eastAsia="宋体" w:cs="宋体"/>
                <w:b w:val="0"/>
                <w:bCs w:val="0"/>
                <w:color w:val="auto"/>
                <w:sz w:val="21"/>
                <w:szCs w:val="21"/>
                <w:highlight w:val="none"/>
                <w:shd w:val="clear" w:color="auto" w:fill="auto"/>
                <w:lang w:eastAsia="zh-CN"/>
              </w:rPr>
              <w:t>人具有医疗器械质量体系认证证书，符合YY/T0287-2017/ISO13485:2016),认证范围涵盖：办医用家具的设计、制造、销售、安装等服务，得1分；</w:t>
            </w:r>
          </w:p>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rPr>
            </w:pPr>
            <w:r>
              <w:rPr>
                <w:rFonts w:hint="eastAsia" w:ascii="宋体" w:hAnsi="宋体" w:cs="宋体"/>
                <w:b w:val="0"/>
                <w:bCs w:val="0"/>
                <w:color w:val="auto"/>
                <w:sz w:val="21"/>
                <w:szCs w:val="21"/>
                <w:highlight w:val="none"/>
                <w:shd w:val="clear" w:color="auto" w:fill="auto"/>
                <w:lang w:val="en-US" w:eastAsia="zh-CN"/>
              </w:rPr>
              <w:t>7、市场咨询调研人具有中国环境标志产品认证证书，认证单元包含人人造石板类、钢木家具、金属家具等的得1分</w:t>
            </w:r>
            <w:r>
              <w:rPr>
                <w:rFonts w:hint="eastAsia" w:ascii="宋体" w:hAnsi="宋体" w:eastAsia="宋体" w:cs="宋体"/>
                <w:b w:val="0"/>
                <w:bCs w:val="0"/>
                <w:color w:val="auto"/>
                <w:sz w:val="21"/>
                <w:szCs w:val="21"/>
                <w:highlight w:val="none"/>
                <w:shd w:val="clear" w:color="auto" w:fill="auto"/>
              </w:rPr>
              <w:t>。</w:t>
            </w:r>
          </w:p>
          <w:p>
            <w:pPr>
              <w:pStyle w:val="2"/>
              <w:rPr>
                <w:rFonts w:hint="default" w:eastAsia="宋体"/>
                <w:lang w:val="en-US" w:eastAsia="zh-CN"/>
              </w:rPr>
            </w:pPr>
            <w:r>
              <w:rPr>
                <w:rFonts w:hint="eastAsia" w:hAnsi="宋体" w:cs="宋体"/>
                <w:b w:val="0"/>
                <w:bCs w:val="0"/>
                <w:color w:val="auto"/>
                <w:sz w:val="21"/>
                <w:szCs w:val="21"/>
                <w:highlight w:val="none"/>
                <w:shd w:val="clear" w:color="auto" w:fill="auto"/>
                <w:lang w:val="en-US" w:eastAsia="zh-CN"/>
              </w:rPr>
              <w:t>7项最高得分6分。</w:t>
            </w:r>
          </w:p>
          <w:p>
            <w:pPr>
              <w:widowControl/>
              <w:spacing w:line="400" w:lineRule="exact"/>
              <w:ind w:firstLine="420" w:firstLineChars="200"/>
              <w:jc w:val="left"/>
              <w:rPr>
                <w:rFonts w:hint="eastAsia" w:ascii="宋体" w:hAnsi="宋体" w:eastAsia="宋体" w:cs="宋体"/>
                <w:b w:val="0"/>
                <w:bCs w:val="0"/>
                <w:color w:val="auto"/>
                <w:sz w:val="21"/>
                <w:szCs w:val="21"/>
                <w:highlight w:val="none"/>
                <w:u w:val="none"/>
                <w:shd w:val="clear" w:color="auto" w:fill="auto"/>
              </w:rPr>
            </w:pPr>
            <w:r>
              <w:rPr>
                <w:rFonts w:hint="eastAsia" w:ascii="宋体" w:hAnsi="宋体" w:eastAsia="宋体" w:cs="宋体"/>
                <w:b w:val="0"/>
                <w:bCs w:val="0"/>
                <w:color w:val="auto"/>
                <w:sz w:val="21"/>
                <w:szCs w:val="21"/>
                <w:highlight w:val="none"/>
                <w:u w:val="none"/>
                <w:shd w:val="clear" w:color="auto" w:fill="auto"/>
              </w:rPr>
              <w:t>备注：</w:t>
            </w:r>
          </w:p>
          <w:p>
            <w:pPr>
              <w:widowControl/>
              <w:spacing w:line="400" w:lineRule="exact"/>
              <w:ind w:firstLine="420" w:firstLineChars="200"/>
              <w:jc w:val="left"/>
              <w:rPr>
                <w:rFonts w:hint="eastAsia" w:ascii="宋体" w:hAnsi="宋体" w:eastAsia="宋体" w:cs="宋体"/>
                <w:b w:val="0"/>
                <w:bCs w:val="0"/>
                <w:color w:val="auto"/>
                <w:sz w:val="21"/>
                <w:szCs w:val="21"/>
                <w:highlight w:val="none"/>
                <w:u w:val="none"/>
                <w:shd w:val="clear" w:color="auto" w:fill="auto"/>
              </w:rPr>
            </w:pPr>
            <w:r>
              <w:rPr>
                <w:rFonts w:hint="eastAsia" w:ascii="宋体" w:hAnsi="宋体" w:eastAsia="宋体" w:cs="宋体"/>
                <w:b w:val="0"/>
                <w:bCs w:val="0"/>
                <w:color w:val="auto"/>
                <w:sz w:val="21"/>
                <w:szCs w:val="21"/>
                <w:highlight w:val="none"/>
                <w:u w:val="none"/>
                <w:shd w:val="clear" w:color="auto" w:fill="auto"/>
              </w:rPr>
              <w:t>1、所有证书、报告必须真实、合规，在有效期内。</w:t>
            </w:r>
          </w:p>
          <w:p>
            <w:pPr>
              <w:widowControl/>
              <w:spacing w:line="400" w:lineRule="exact"/>
              <w:ind w:firstLine="420" w:firstLineChars="200"/>
              <w:jc w:val="left"/>
              <w:rPr>
                <w:rFonts w:hint="eastAsia" w:ascii="宋体" w:hAnsi="宋体" w:eastAsia="宋体" w:cs="宋体"/>
                <w:b w:val="0"/>
                <w:bCs w:val="0"/>
                <w:color w:val="auto"/>
                <w:sz w:val="21"/>
                <w:szCs w:val="21"/>
                <w:u w:val="single"/>
                <w:shd w:val="clear" w:color="auto" w:fill="auto"/>
              </w:rPr>
            </w:pPr>
            <w:r>
              <w:rPr>
                <w:rFonts w:hint="eastAsia" w:ascii="宋体" w:hAnsi="宋体" w:eastAsia="宋体" w:cs="宋体"/>
                <w:b w:val="0"/>
                <w:bCs w:val="0"/>
                <w:color w:val="auto"/>
                <w:sz w:val="21"/>
                <w:szCs w:val="21"/>
                <w:highlight w:val="none"/>
                <w:u w:val="none"/>
                <w:shd w:val="clear" w:color="auto" w:fill="auto"/>
              </w:rPr>
              <w:t>2、</w:t>
            </w:r>
            <w:r>
              <w:rPr>
                <w:rFonts w:hint="eastAsia" w:ascii="宋体" w:hAnsi="宋体" w:cs="宋体"/>
                <w:b w:val="0"/>
                <w:bCs w:val="0"/>
                <w:color w:val="auto"/>
                <w:sz w:val="21"/>
                <w:szCs w:val="21"/>
                <w:highlight w:val="none"/>
                <w:u w:val="none"/>
                <w:shd w:val="clear" w:color="auto" w:fill="auto"/>
                <w:lang w:eastAsia="zh-CN"/>
              </w:rPr>
              <w:t>市场咨询调研</w:t>
            </w:r>
            <w:r>
              <w:rPr>
                <w:rFonts w:hint="eastAsia" w:ascii="宋体" w:hAnsi="宋体" w:eastAsia="宋体" w:cs="宋体"/>
                <w:b w:val="0"/>
                <w:bCs w:val="0"/>
                <w:color w:val="auto"/>
                <w:sz w:val="21"/>
                <w:szCs w:val="21"/>
                <w:highlight w:val="none"/>
                <w:u w:val="none"/>
                <w:shd w:val="clear" w:color="auto" w:fill="auto"/>
              </w:rPr>
              <w:t>文件中须提供清晰可辨的证书、报告扫描件并加盖</w:t>
            </w:r>
            <w:r>
              <w:rPr>
                <w:rFonts w:hint="eastAsia" w:ascii="宋体" w:hAnsi="宋体" w:cs="宋体"/>
                <w:b w:val="0"/>
                <w:bCs w:val="0"/>
                <w:color w:val="auto"/>
                <w:sz w:val="21"/>
                <w:szCs w:val="21"/>
                <w:highlight w:val="none"/>
                <w:u w:val="none"/>
                <w:shd w:val="clear" w:color="auto" w:fill="auto"/>
                <w:lang w:eastAsia="zh-CN"/>
              </w:rPr>
              <w:t>市场咨询调研</w:t>
            </w:r>
            <w:r>
              <w:rPr>
                <w:rFonts w:hint="eastAsia" w:ascii="宋体" w:hAnsi="宋体" w:eastAsia="宋体" w:cs="宋体"/>
                <w:b w:val="0"/>
                <w:bCs w:val="0"/>
                <w:color w:val="auto"/>
                <w:sz w:val="21"/>
                <w:szCs w:val="21"/>
                <w:highlight w:val="none"/>
                <w:u w:val="none"/>
                <w:shd w:val="clear" w:color="auto" w:fill="auto"/>
              </w:rPr>
              <w:t>人公章，并提供全国认证认可信息公共服务平台上的查询截图，无截图不得分。</w:t>
            </w:r>
          </w:p>
        </w:tc>
      </w:tr>
      <w:tr>
        <w:tblPrEx>
          <w:tblCellMar>
            <w:top w:w="0" w:type="dxa"/>
            <w:left w:w="108" w:type="dxa"/>
            <w:bottom w:w="0" w:type="dxa"/>
            <w:right w:w="108" w:type="dxa"/>
          </w:tblCellMar>
        </w:tblPrEx>
        <w:trPr>
          <w:trHeight w:val="1584"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产品技术性能</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rPr>
              <w:t>1</w:t>
            </w:r>
            <w:r>
              <w:rPr>
                <w:rFonts w:hint="eastAsia" w:ascii="宋体" w:hAnsi="宋体" w:eastAsia="宋体" w:cs="宋体"/>
                <w:b w:val="0"/>
                <w:bCs w:val="0"/>
                <w:color w:val="auto"/>
                <w:sz w:val="21"/>
                <w:szCs w:val="21"/>
                <w:shd w:val="clear" w:color="auto" w:fill="auto"/>
                <w:lang w:val="en-US" w:eastAsia="zh-CN"/>
              </w:rPr>
              <w:t>0</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lang w:val="zh-CN"/>
              </w:rPr>
            </w:pPr>
            <w:r>
              <w:rPr>
                <w:rFonts w:hint="eastAsia" w:ascii="宋体" w:hAnsi="宋体" w:eastAsia="宋体" w:cs="宋体"/>
                <w:b w:val="0"/>
                <w:bCs w:val="0"/>
                <w:color w:val="auto"/>
                <w:sz w:val="21"/>
                <w:szCs w:val="21"/>
                <w:shd w:val="clear" w:color="auto" w:fill="auto"/>
                <w:lang w:val="zh-CN"/>
              </w:rPr>
              <w:t>根据</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产品</w:t>
            </w:r>
            <w:r>
              <w:rPr>
                <w:rFonts w:hint="eastAsia" w:ascii="宋体" w:hAnsi="宋体" w:eastAsia="宋体" w:cs="宋体"/>
                <w:b w:val="0"/>
                <w:bCs w:val="0"/>
                <w:color w:val="auto"/>
                <w:sz w:val="21"/>
                <w:szCs w:val="21"/>
                <w:shd w:val="clear" w:color="auto" w:fill="auto"/>
              </w:rPr>
              <w:t>所提供的</w:t>
            </w:r>
            <w:r>
              <w:rPr>
                <w:rFonts w:hint="eastAsia" w:ascii="宋体" w:hAnsi="宋体" w:eastAsia="宋体" w:cs="宋体"/>
                <w:b w:val="0"/>
                <w:bCs w:val="0"/>
                <w:color w:val="auto"/>
                <w:sz w:val="21"/>
                <w:szCs w:val="21"/>
                <w:shd w:val="clear" w:color="auto" w:fill="auto"/>
                <w:lang w:val="zh-CN"/>
              </w:rPr>
              <w:t>技术参数与本项目</w:t>
            </w:r>
            <w:r>
              <w:rPr>
                <w:rFonts w:hint="eastAsia" w:ascii="宋体" w:hAnsi="宋体" w:eastAsia="宋体" w:cs="宋体"/>
                <w:b w:val="0"/>
                <w:bCs w:val="0"/>
                <w:color w:val="auto"/>
                <w:sz w:val="21"/>
                <w:szCs w:val="21"/>
                <w:shd w:val="clear" w:color="auto" w:fill="auto"/>
              </w:rPr>
              <w:t>需求</w:t>
            </w:r>
            <w:r>
              <w:rPr>
                <w:rFonts w:hint="eastAsia" w:ascii="宋体" w:hAnsi="宋体" w:eastAsia="宋体" w:cs="宋体"/>
                <w:b w:val="0"/>
                <w:bCs w:val="0"/>
                <w:color w:val="auto"/>
                <w:sz w:val="21"/>
                <w:szCs w:val="21"/>
                <w:shd w:val="clear" w:color="auto" w:fill="auto"/>
                <w:lang w:val="zh-CN"/>
              </w:rPr>
              <w:t>的偏离情况、</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人提供的</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产品检测报告情况、家具防霉抗菌特点情况等</w:t>
            </w: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eastAsia="zh-CN"/>
              </w:rPr>
              <w:t>市场咨询调研小组</w:t>
            </w:r>
            <w:r>
              <w:rPr>
                <w:rFonts w:hint="eastAsia" w:ascii="宋体" w:hAnsi="宋体" w:eastAsia="宋体" w:cs="宋体"/>
                <w:b w:val="0"/>
                <w:bCs w:val="0"/>
                <w:color w:val="auto"/>
                <w:sz w:val="21"/>
                <w:szCs w:val="21"/>
                <w:shd w:val="clear" w:color="auto" w:fill="auto"/>
              </w:rPr>
              <w:t>综合比较后酌情打分，</w:t>
            </w:r>
            <w:r>
              <w:rPr>
                <w:rFonts w:hint="eastAsia" w:ascii="宋体" w:hAnsi="宋体" w:eastAsia="宋体" w:cs="宋体"/>
                <w:b w:val="0"/>
                <w:bCs w:val="0"/>
                <w:color w:val="auto"/>
                <w:sz w:val="21"/>
                <w:szCs w:val="21"/>
                <w:shd w:val="clear" w:color="auto" w:fill="auto"/>
                <w:lang w:val="zh-CN"/>
              </w:rPr>
              <w:t>技术参数完全满足或高于</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要求的得</w:t>
            </w:r>
            <w:r>
              <w:rPr>
                <w:rFonts w:hint="eastAsia" w:ascii="宋体" w:hAnsi="宋体" w:eastAsia="宋体" w:cs="宋体"/>
                <w:b w:val="0"/>
                <w:bCs w:val="0"/>
                <w:color w:val="auto"/>
                <w:sz w:val="21"/>
                <w:szCs w:val="21"/>
                <w:shd w:val="clear" w:color="auto" w:fill="auto"/>
                <w:lang w:val="en-US" w:eastAsia="zh-CN"/>
              </w:rPr>
              <w:t>7-10</w:t>
            </w:r>
            <w:r>
              <w:rPr>
                <w:rFonts w:hint="eastAsia" w:ascii="宋体" w:hAnsi="宋体" w:eastAsia="宋体" w:cs="宋体"/>
                <w:b w:val="0"/>
                <w:bCs w:val="0"/>
                <w:color w:val="auto"/>
                <w:sz w:val="21"/>
                <w:szCs w:val="21"/>
                <w:shd w:val="clear" w:color="auto" w:fill="auto"/>
                <w:lang w:val="zh-CN"/>
              </w:rPr>
              <w:t>分；</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产品技术参数基本满足</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文件技术要求的得</w:t>
            </w:r>
            <w:r>
              <w:rPr>
                <w:rFonts w:hint="eastAsia" w:ascii="宋体" w:hAnsi="宋体" w:eastAsia="宋体" w:cs="宋体"/>
                <w:b w:val="0"/>
                <w:bCs w:val="0"/>
                <w:color w:val="auto"/>
                <w:sz w:val="21"/>
                <w:szCs w:val="21"/>
                <w:shd w:val="clear" w:color="auto" w:fill="auto"/>
                <w:lang w:val="en-US" w:eastAsia="zh-CN"/>
              </w:rPr>
              <w:t>6</w:t>
            </w:r>
            <w:r>
              <w:rPr>
                <w:rFonts w:hint="eastAsia" w:ascii="宋体" w:hAnsi="宋体" w:eastAsia="宋体" w:cs="宋体"/>
                <w:b w:val="0"/>
                <w:bCs w:val="0"/>
                <w:color w:val="auto"/>
                <w:sz w:val="21"/>
                <w:szCs w:val="21"/>
                <w:shd w:val="clear" w:color="auto" w:fill="auto"/>
              </w:rPr>
              <w:t>.9</w:t>
            </w:r>
            <w:r>
              <w:rPr>
                <w:rFonts w:hint="eastAsia" w:ascii="宋体" w:hAnsi="宋体" w:eastAsia="宋体" w:cs="宋体"/>
                <w:b w:val="0"/>
                <w:bCs w:val="0"/>
                <w:color w:val="auto"/>
                <w:sz w:val="21"/>
                <w:szCs w:val="21"/>
                <w:shd w:val="clear" w:color="auto" w:fill="auto"/>
                <w:lang w:val="zh-CN"/>
              </w:rPr>
              <w:t>-</w:t>
            </w:r>
            <w:r>
              <w:rPr>
                <w:rFonts w:hint="eastAsia" w:ascii="宋体" w:hAnsi="宋体" w:eastAsia="宋体" w:cs="宋体"/>
                <w:b w:val="0"/>
                <w:bCs w:val="0"/>
                <w:color w:val="auto"/>
                <w:sz w:val="21"/>
                <w:szCs w:val="21"/>
                <w:shd w:val="clear" w:color="auto" w:fill="auto"/>
              </w:rPr>
              <w:t>3</w:t>
            </w:r>
            <w:r>
              <w:rPr>
                <w:rFonts w:hint="eastAsia" w:ascii="宋体" w:hAnsi="宋体" w:eastAsia="宋体" w:cs="宋体"/>
                <w:b w:val="0"/>
                <w:bCs w:val="0"/>
                <w:color w:val="auto"/>
                <w:sz w:val="21"/>
                <w:szCs w:val="21"/>
                <w:shd w:val="clear" w:color="auto" w:fill="auto"/>
                <w:lang w:val="zh-CN"/>
              </w:rPr>
              <w:t>分。</w:t>
            </w:r>
          </w:p>
        </w:tc>
      </w:tr>
      <w:tr>
        <w:tblPrEx>
          <w:tblCellMar>
            <w:top w:w="0" w:type="dxa"/>
            <w:left w:w="108" w:type="dxa"/>
            <w:bottom w:w="0" w:type="dxa"/>
            <w:right w:w="108" w:type="dxa"/>
          </w:tblCellMar>
        </w:tblPrEx>
        <w:trPr>
          <w:trHeight w:val="841"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pStyle w:val="9"/>
              <w:spacing w:after="120" w:line="240" w:lineRule="auto"/>
              <w:ind w:left="0" w:leftChars="0" w:firstLine="0" w:firstLineChars="0"/>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rPr>
              <w:t>产品工艺</w:t>
            </w:r>
            <w:r>
              <w:rPr>
                <w:rFonts w:hint="eastAsia" w:ascii="宋体" w:hAnsi="宋体" w:eastAsia="宋体" w:cs="宋体"/>
                <w:b w:val="0"/>
                <w:bCs w:val="0"/>
                <w:color w:val="auto"/>
                <w:sz w:val="21"/>
                <w:szCs w:val="21"/>
                <w:highlight w:val="none"/>
                <w:shd w:val="clear" w:color="auto" w:fill="auto"/>
                <w:lang w:val="en-US" w:eastAsia="zh-CN"/>
              </w:rPr>
              <w:t>及样品小样（10</w:t>
            </w:r>
            <w:r>
              <w:rPr>
                <w:rFonts w:hint="eastAsia" w:ascii="宋体" w:hAnsi="宋体" w:eastAsia="宋体" w:cs="宋体"/>
                <w:b w:val="0"/>
                <w:bCs w:val="0"/>
                <w:color w:val="auto"/>
                <w:sz w:val="21"/>
                <w:szCs w:val="21"/>
                <w:highlight w:val="none"/>
                <w:shd w:val="clear" w:color="auto" w:fill="auto"/>
              </w:rPr>
              <w:t>分</w:t>
            </w:r>
            <w:r>
              <w:rPr>
                <w:rFonts w:hint="eastAsia" w:ascii="宋体" w:hAnsi="宋体" w:eastAsia="宋体" w:cs="宋体"/>
                <w:b w:val="0"/>
                <w:bCs w:val="0"/>
                <w:color w:val="auto"/>
                <w:sz w:val="21"/>
                <w:szCs w:val="21"/>
                <w:highlight w:val="none"/>
                <w:shd w:val="clear" w:color="auto" w:fill="auto"/>
                <w:lang w:val="en-US"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400" w:lineRule="exact"/>
              <w:ind w:firstLine="420" w:firstLineChars="200"/>
              <w:jc w:val="left"/>
              <w:rPr>
                <w:rFonts w:hint="eastAsia" w:ascii="宋体" w:hAnsi="宋体" w:eastAsia="宋体" w:cs="宋体"/>
                <w:b w:val="0"/>
                <w:bCs w:val="0"/>
                <w:color w:val="auto"/>
                <w:szCs w:val="21"/>
                <w:highlight w:val="none"/>
                <w:shd w:val="clear" w:color="auto" w:fill="auto"/>
              </w:rPr>
            </w:pPr>
            <w:r>
              <w:rPr>
                <w:rFonts w:hint="eastAsia" w:ascii="宋体" w:hAnsi="宋体" w:eastAsia="宋体" w:cs="宋体"/>
                <w:b w:val="0"/>
                <w:bCs w:val="0"/>
                <w:color w:val="auto"/>
                <w:szCs w:val="21"/>
                <w:highlight w:val="none"/>
                <w:shd w:val="clear" w:color="auto" w:fill="auto"/>
              </w:rPr>
              <w:t>1、</w:t>
            </w:r>
            <w:r>
              <w:rPr>
                <w:rFonts w:hint="eastAsia" w:ascii="宋体" w:hAnsi="宋体" w:eastAsia="宋体" w:cs="宋体"/>
                <w:b w:val="0"/>
                <w:bCs w:val="0"/>
                <w:color w:val="auto"/>
                <w:szCs w:val="21"/>
                <w:highlight w:val="none"/>
                <w:shd w:val="clear" w:color="auto" w:fill="auto"/>
                <w:lang w:eastAsia="zh-CN"/>
              </w:rPr>
              <w:t>固定家具</w:t>
            </w:r>
            <w:r>
              <w:rPr>
                <w:rFonts w:hint="eastAsia" w:ascii="宋体" w:hAnsi="宋体" w:eastAsia="宋体" w:cs="宋体"/>
                <w:b w:val="0"/>
                <w:bCs w:val="0"/>
                <w:color w:val="auto"/>
                <w:szCs w:val="21"/>
                <w:highlight w:val="none"/>
                <w:shd w:val="clear" w:color="auto" w:fill="auto"/>
              </w:rPr>
              <w:t>清单中护士站（尺寸应为不小于600*700*760mm，带抽屉柜</w:t>
            </w:r>
            <w:r>
              <w:rPr>
                <w:rFonts w:hint="eastAsia" w:ascii="宋体" w:hAnsi="宋体" w:eastAsia="宋体" w:cs="宋体"/>
                <w:b w:val="0"/>
                <w:bCs w:val="0"/>
                <w:color w:val="auto"/>
                <w:szCs w:val="21"/>
                <w:highlight w:val="none"/>
                <w:shd w:val="clear" w:color="auto" w:fill="auto"/>
                <w:lang w:eastAsia="zh-Hans"/>
              </w:rPr>
              <w:t>、</w:t>
            </w:r>
            <w:r>
              <w:rPr>
                <w:rFonts w:hint="eastAsia" w:ascii="宋体" w:hAnsi="宋体" w:eastAsia="宋体" w:cs="宋体"/>
                <w:b w:val="0"/>
                <w:bCs w:val="0"/>
                <w:color w:val="auto"/>
                <w:szCs w:val="21"/>
                <w:highlight w:val="none"/>
                <w:shd w:val="clear" w:color="auto" w:fill="auto"/>
                <w:lang w:val="en-US" w:eastAsia="zh-Hans"/>
              </w:rPr>
              <w:t>电力导轨，内设走线槽，外观具有部分木纹转印工艺</w:t>
            </w:r>
            <w:r>
              <w:rPr>
                <w:rFonts w:hint="eastAsia" w:ascii="宋体" w:hAnsi="宋体" w:eastAsia="宋体" w:cs="宋体"/>
                <w:b w:val="0"/>
                <w:bCs w:val="0"/>
                <w:color w:val="auto"/>
                <w:szCs w:val="21"/>
                <w:highlight w:val="none"/>
                <w:shd w:val="clear" w:color="auto" w:fill="auto"/>
              </w:rPr>
              <w:t>）样品评价： 综合比较样品的板材、平稳性、平整度、安全性；配件的安装；组合部件的吻合、严密、牢固，环保标准（有无甲醛异味）等情况，完全符合采购需求的得</w:t>
            </w:r>
            <w:r>
              <w:rPr>
                <w:rFonts w:hint="eastAsia" w:ascii="宋体" w:hAnsi="宋体" w:eastAsia="宋体" w:cs="宋体"/>
                <w:b w:val="0"/>
                <w:bCs w:val="0"/>
                <w:color w:val="auto"/>
                <w:szCs w:val="21"/>
                <w:highlight w:val="none"/>
                <w:shd w:val="clear" w:color="auto" w:fill="auto"/>
                <w:lang w:val="en-US" w:eastAsia="zh-CN"/>
              </w:rPr>
              <w:t>1.5</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b w:val="0"/>
                <w:bCs w:val="0"/>
                <w:color w:val="auto"/>
                <w:szCs w:val="21"/>
                <w:highlight w:val="none"/>
                <w:shd w:val="clear" w:color="auto" w:fill="auto"/>
                <w:lang w:val="en-US" w:eastAsia="zh-CN"/>
              </w:rPr>
              <w:t>3</w:t>
            </w:r>
            <w:r>
              <w:rPr>
                <w:rFonts w:hint="eastAsia" w:ascii="宋体" w:hAnsi="宋体" w:eastAsia="宋体" w:cs="宋体"/>
                <w:b w:val="0"/>
                <w:bCs w:val="0"/>
                <w:color w:val="auto"/>
                <w:szCs w:val="21"/>
                <w:highlight w:val="none"/>
                <w:shd w:val="clear" w:color="auto" w:fill="auto"/>
              </w:rPr>
              <w:t>分，略有欠缺的得1-</w:t>
            </w:r>
            <w:r>
              <w:rPr>
                <w:rFonts w:hint="eastAsia" w:ascii="宋体" w:hAnsi="宋体" w:eastAsia="宋体" w:cs="宋体"/>
                <w:b w:val="0"/>
                <w:bCs w:val="0"/>
                <w:color w:val="auto"/>
                <w:szCs w:val="21"/>
                <w:highlight w:val="none"/>
                <w:shd w:val="clear" w:color="auto" w:fill="auto"/>
                <w:lang w:val="en-US" w:eastAsia="zh-CN"/>
              </w:rPr>
              <w:t>1.4</w:t>
            </w:r>
            <w:r>
              <w:rPr>
                <w:rFonts w:hint="eastAsia" w:ascii="宋体" w:hAnsi="宋体" w:eastAsia="宋体" w:cs="宋体"/>
                <w:b w:val="0"/>
                <w:bCs w:val="0"/>
                <w:color w:val="auto"/>
                <w:szCs w:val="21"/>
                <w:highlight w:val="none"/>
                <w:shd w:val="clear" w:color="auto" w:fill="auto"/>
              </w:rPr>
              <w:t>分，有明显欠缺的得0-</w:t>
            </w:r>
            <w:r>
              <w:rPr>
                <w:rFonts w:hint="eastAsia" w:ascii="宋体" w:hAnsi="宋体" w:eastAsia="宋体" w:cs="宋体"/>
                <w:b w:val="0"/>
                <w:bCs w:val="0"/>
                <w:color w:val="auto"/>
                <w:szCs w:val="21"/>
                <w:highlight w:val="none"/>
                <w:shd w:val="clear" w:color="auto" w:fill="auto"/>
                <w:lang w:val="en-US" w:eastAsia="zh-CN"/>
              </w:rPr>
              <w:t>0.9</w:t>
            </w:r>
            <w:r>
              <w:rPr>
                <w:rFonts w:hint="eastAsia" w:ascii="宋体" w:hAnsi="宋体" w:eastAsia="宋体" w:cs="宋体"/>
                <w:b w:val="0"/>
                <w:bCs w:val="0"/>
                <w:color w:val="auto"/>
                <w:szCs w:val="21"/>
                <w:highlight w:val="none"/>
                <w:shd w:val="clear" w:color="auto" w:fill="auto"/>
              </w:rPr>
              <w:t>分。</w:t>
            </w:r>
          </w:p>
          <w:p>
            <w:pPr>
              <w:widowControl/>
              <w:spacing w:line="400" w:lineRule="exact"/>
              <w:ind w:firstLine="420" w:firstLineChars="200"/>
              <w:jc w:val="left"/>
              <w:rPr>
                <w:rFonts w:hint="eastAsia" w:ascii="宋体" w:hAnsi="宋体" w:eastAsia="宋体" w:cs="宋体"/>
                <w:b w:val="0"/>
                <w:bCs w:val="0"/>
                <w:color w:val="auto"/>
                <w:szCs w:val="21"/>
                <w:highlight w:val="none"/>
                <w:shd w:val="clear" w:color="auto" w:fill="auto"/>
              </w:rPr>
            </w:pPr>
            <w:r>
              <w:rPr>
                <w:rFonts w:hint="eastAsia" w:ascii="宋体" w:hAnsi="宋体" w:eastAsia="宋体" w:cs="宋体"/>
                <w:b w:val="0"/>
                <w:bCs w:val="0"/>
                <w:color w:val="auto"/>
                <w:szCs w:val="21"/>
                <w:highlight w:val="none"/>
                <w:shd w:val="clear" w:color="auto" w:fill="auto"/>
              </w:rPr>
              <w:t>2、</w:t>
            </w:r>
            <w:r>
              <w:rPr>
                <w:rFonts w:hint="eastAsia" w:ascii="宋体" w:hAnsi="宋体" w:eastAsia="宋体" w:cs="宋体"/>
                <w:b w:val="0"/>
                <w:bCs w:val="0"/>
                <w:color w:val="auto"/>
                <w:szCs w:val="21"/>
                <w:highlight w:val="none"/>
                <w:shd w:val="clear" w:color="auto" w:fill="auto"/>
                <w:lang w:val="en-US" w:eastAsia="zh-Hans"/>
              </w:rPr>
              <w:t>配置室治疗柜（</w:t>
            </w:r>
            <w:r>
              <w:rPr>
                <w:rFonts w:hint="eastAsia" w:ascii="宋体" w:hAnsi="宋体" w:eastAsia="宋体" w:cs="宋体"/>
                <w:b w:val="0"/>
                <w:bCs w:val="0"/>
                <w:color w:val="auto"/>
                <w:szCs w:val="21"/>
                <w:highlight w:val="none"/>
                <w:shd w:val="clear" w:color="auto" w:fill="auto"/>
              </w:rPr>
              <w:t>尺寸应为不小于600*700*760mm</w:t>
            </w:r>
            <w:r>
              <w:rPr>
                <w:rFonts w:hint="eastAsia" w:ascii="宋体" w:hAnsi="宋体" w:eastAsia="宋体" w:cs="宋体"/>
                <w:b w:val="0"/>
                <w:bCs w:val="0"/>
                <w:color w:val="auto"/>
                <w:szCs w:val="21"/>
                <w:highlight w:val="none"/>
                <w:shd w:val="clear" w:color="auto" w:fill="auto"/>
                <w:lang w:eastAsia="zh-Hans"/>
              </w:rPr>
              <w:t>，</w:t>
            </w:r>
            <w:r>
              <w:rPr>
                <w:rFonts w:hint="eastAsia" w:ascii="宋体" w:hAnsi="宋体" w:eastAsia="宋体" w:cs="宋体"/>
                <w:b w:val="0"/>
                <w:bCs w:val="0"/>
                <w:color w:val="auto"/>
                <w:szCs w:val="21"/>
                <w:highlight w:val="none"/>
                <w:shd w:val="clear" w:color="auto" w:fill="auto"/>
                <w:lang w:val="en-US" w:eastAsia="zh-Hans"/>
              </w:rPr>
              <w:t>带背架、贵重药品柜，输液柜）</w:t>
            </w:r>
            <w:r>
              <w:rPr>
                <w:rFonts w:hint="eastAsia" w:ascii="宋体" w:hAnsi="宋体" w:eastAsia="宋体" w:cs="宋体"/>
                <w:b w:val="0"/>
                <w:bCs w:val="0"/>
                <w:color w:val="auto"/>
                <w:szCs w:val="21"/>
                <w:highlight w:val="none"/>
                <w:shd w:val="clear" w:color="auto" w:fill="auto"/>
                <w:lang w:val="en-US" w:eastAsia="zh-CN"/>
              </w:rPr>
              <w:t>，</w:t>
            </w:r>
            <w:r>
              <w:rPr>
                <w:rFonts w:hint="eastAsia" w:ascii="宋体" w:hAnsi="宋体" w:eastAsia="宋体" w:cs="宋体"/>
                <w:b w:val="0"/>
                <w:bCs w:val="0"/>
                <w:color w:val="auto"/>
                <w:szCs w:val="21"/>
                <w:highlight w:val="none"/>
                <w:shd w:val="clear" w:color="auto" w:fill="auto"/>
              </w:rPr>
              <w:t>综合比较样品的板材、平稳性、平整度、安全性；配件的安装；组合部件的吻合、严密、牢固，环保标准（有无甲醛异味）等情况，完全符合采购需求的得</w:t>
            </w:r>
            <w:r>
              <w:rPr>
                <w:rFonts w:hint="eastAsia" w:ascii="宋体" w:hAnsi="宋体" w:eastAsia="宋体" w:cs="宋体"/>
                <w:b w:val="0"/>
                <w:bCs w:val="0"/>
                <w:color w:val="auto"/>
                <w:szCs w:val="21"/>
                <w:highlight w:val="none"/>
                <w:shd w:val="clear" w:color="auto" w:fill="auto"/>
                <w:lang w:val="en-US" w:eastAsia="zh-CN"/>
              </w:rPr>
              <w:t>1.5</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b w:val="0"/>
                <w:bCs w:val="0"/>
                <w:color w:val="auto"/>
                <w:szCs w:val="21"/>
                <w:highlight w:val="none"/>
                <w:shd w:val="clear" w:color="auto" w:fill="auto"/>
                <w:lang w:val="en-US" w:eastAsia="zh-CN"/>
              </w:rPr>
              <w:t>3</w:t>
            </w:r>
            <w:r>
              <w:rPr>
                <w:rFonts w:hint="eastAsia" w:ascii="宋体" w:hAnsi="宋体" w:eastAsia="宋体" w:cs="宋体"/>
                <w:b w:val="0"/>
                <w:bCs w:val="0"/>
                <w:color w:val="auto"/>
                <w:szCs w:val="21"/>
                <w:highlight w:val="none"/>
                <w:shd w:val="clear" w:color="auto" w:fill="auto"/>
              </w:rPr>
              <w:t>分，略有欠缺的得1-</w:t>
            </w:r>
            <w:r>
              <w:rPr>
                <w:rFonts w:hint="eastAsia" w:ascii="宋体" w:hAnsi="宋体" w:eastAsia="宋体" w:cs="宋体"/>
                <w:b w:val="0"/>
                <w:bCs w:val="0"/>
                <w:color w:val="auto"/>
                <w:szCs w:val="21"/>
                <w:highlight w:val="none"/>
                <w:shd w:val="clear" w:color="auto" w:fill="auto"/>
                <w:lang w:val="en-US" w:eastAsia="zh-CN"/>
              </w:rPr>
              <w:t>1.4</w:t>
            </w:r>
            <w:r>
              <w:rPr>
                <w:rFonts w:hint="eastAsia" w:ascii="宋体" w:hAnsi="宋体" w:eastAsia="宋体" w:cs="宋体"/>
                <w:b w:val="0"/>
                <w:bCs w:val="0"/>
                <w:color w:val="auto"/>
                <w:szCs w:val="21"/>
                <w:highlight w:val="none"/>
                <w:shd w:val="clear" w:color="auto" w:fill="auto"/>
              </w:rPr>
              <w:t>分，有明显欠缺的得0-</w:t>
            </w:r>
            <w:r>
              <w:rPr>
                <w:rFonts w:hint="eastAsia" w:ascii="宋体" w:hAnsi="宋体" w:eastAsia="宋体" w:cs="宋体"/>
                <w:b w:val="0"/>
                <w:bCs w:val="0"/>
                <w:color w:val="auto"/>
                <w:szCs w:val="21"/>
                <w:highlight w:val="none"/>
                <w:shd w:val="clear" w:color="auto" w:fill="auto"/>
                <w:lang w:val="en-US" w:eastAsia="zh-CN"/>
              </w:rPr>
              <w:t>0.9</w:t>
            </w:r>
            <w:r>
              <w:rPr>
                <w:rFonts w:hint="eastAsia" w:ascii="宋体" w:hAnsi="宋体" w:eastAsia="宋体" w:cs="宋体"/>
                <w:b w:val="0"/>
                <w:bCs w:val="0"/>
                <w:color w:val="auto"/>
                <w:szCs w:val="21"/>
                <w:highlight w:val="none"/>
                <w:shd w:val="clear" w:color="auto" w:fill="auto"/>
              </w:rPr>
              <w:t>分。</w:t>
            </w:r>
          </w:p>
          <w:p>
            <w:pPr>
              <w:widowControl/>
              <w:spacing w:line="400" w:lineRule="exact"/>
              <w:ind w:firstLine="420" w:firstLineChars="200"/>
              <w:jc w:val="left"/>
              <w:rPr>
                <w:rFonts w:hint="eastAsia" w:ascii="宋体" w:hAnsi="宋体" w:eastAsia="宋体" w:cs="宋体"/>
                <w:b w:val="0"/>
                <w:bCs w:val="0"/>
                <w:color w:val="auto"/>
                <w:szCs w:val="21"/>
                <w:highlight w:val="none"/>
                <w:shd w:val="clear" w:color="auto" w:fill="auto"/>
              </w:rPr>
            </w:pPr>
            <w:r>
              <w:rPr>
                <w:rFonts w:hint="eastAsia" w:ascii="宋体" w:hAnsi="宋体" w:eastAsia="宋体" w:cs="宋体"/>
                <w:b w:val="0"/>
                <w:bCs w:val="0"/>
                <w:color w:val="auto"/>
                <w:szCs w:val="21"/>
                <w:highlight w:val="none"/>
                <w:shd w:val="clear" w:color="auto" w:fill="auto"/>
                <w:lang w:val="en-US" w:eastAsia="zh-CN"/>
              </w:rPr>
              <w:t>3、</w:t>
            </w:r>
            <w:r>
              <w:rPr>
                <w:rFonts w:hint="eastAsia" w:ascii="宋体" w:hAnsi="宋体" w:eastAsia="宋体" w:cs="宋体"/>
                <w:b w:val="0"/>
                <w:bCs w:val="0"/>
                <w:color w:val="auto"/>
                <w:szCs w:val="21"/>
                <w:highlight w:val="none"/>
                <w:shd w:val="clear" w:color="auto" w:fill="auto"/>
                <w:lang w:val="en-US" w:eastAsia="zh-Hans"/>
              </w:rPr>
              <w:t>水池柜（不锈钢台盆、有机玻璃挡水、不锈钢垃圾桶盖、感应水龙头）</w:t>
            </w:r>
            <w:r>
              <w:rPr>
                <w:rFonts w:hint="eastAsia" w:ascii="宋体" w:hAnsi="宋体" w:eastAsia="宋体" w:cs="宋体"/>
                <w:b w:val="0"/>
                <w:bCs w:val="0"/>
                <w:color w:val="auto"/>
                <w:szCs w:val="21"/>
                <w:highlight w:val="none"/>
                <w:shd w:val="clear" w:color="auto" w:fill="auto"/>
              </w:rPr>
              <w:t>；综合比较样品的材质、制作工艺、颜色（色泽）、触感等方面，由评委独立</w:t>
            </w:r>
            <w:r>
              <w:rPr>
                <w:rFonts w:hint="eastAsia" w:ascii="宋体" w:hAnsi="宋体" w:cs="宋体"/>
                <w:b w:val="0"/>
                <w:bCs w:val="0"/>
                <w:color w:val="auto"/>
                <w:szCs w:val="21"/>
                <w:highlight w:val="none"/>
                <w:shd w:val="clear" w:color="auto" w:fill="auto"/>
                <w:lang w:eastAsia="zh-CN"/>
              </w:rPr>
              <w:t>市场咨询调研</w:t>
            </w:r>
            <w:r>
              <w:rPr>
                <w:rFonts w:hint="eastAsia" w:ascii="宋体" w:hAnsi="宋体" w:eastAsia="宋体" w:cs="宋体"/>
                <w:b w:val="0"/>
                <w:bCs w:val="0"/>
                <w:color w:val="auto"/>
                <w:szCs w:val="21"/>
                <w:highlight w:val="none"/>
                <w:shd w:val="clear" w:color="auto" w:fill="auto"/>
              </w:rPr>
              <w:t>进行给分，做工精细，材质优秀，外观美观，色泽光泽，触感光滑、平整，完全符合采购需求的得</w:t>
            </w:r>
            <w:r>
              <w:rPr>
                <w:rFonts w:hint="eastAsia" w:ascii="宋体" w:hAnsi="宋体" w:eastAsia="宋体" w:cs="宋体"/>
                <w:b w:val="0"/>
                <w:bCs w:val="0"/>
                <w:color w:val="auto"/>
                <w:szCs w:val="21"/>
                <w:highlight w:val="none"/>
                <w:shd w:val="clear" w:color="auto" w:fill="auto"/>
                <w:lang w:val="en-US" w:eastAsia="zh-CN"/>
              </w:rPr>
              <w:t>1.5</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b w:val="0"/>
                <w:bCs w:val="0"/>
                <w:color w:val="auto"/>
                <w:szCs w:val="21"/>
                <w:highlight w:val="none"/>
                <w:shd w:val="clear" w:color="auto" w:fill="auto"/>
                <w:lang w:val="en-US" w:eastAsia="zh-CN"/>
              </w:rPr>
              <w:t>2</w:t>
            </w:r>
            <w:r>
              <w:rPr>
                <w:rFonts w:hint="eastAsia" w:ascii="宋体" w:hAnsi="宋体" w:eastAsia="宋体" w:cs="宋体"/>
                <w:b w:val="0"/>
                <w:bCs w:val="0"/>
                <w:color w:val="auto"/>
                <w:szCs w:val="21"/>
                <w:highlight w:val="none"/>
                <w:shd w:val="clear" w:color="auto" w:fill="auto"/>
              </w:rPr>
              <w:t>分，略有欠缺的得1-</w:t>
            </w:r>
            <w:r>
              <w:rPr>
                <w:rFonts w:hint="eastAsia" w:ascii="宋体" w:hAnsi="宋体" w:eastAsia="宋体" w:cs="宋体"/>
                <w:b w:val="0"/>
                <w:bCs w:val="0"/>
                <w:color w:val="auto"/>
                <w:szCs w:val="21"/>
                <w:highlight w:val="none"/>
                <w:shd w:val="clear" w:color="auto" w:fill="auto"/>
                <w:lang w:val="en-US" w:eastAsia="zh-CN"/>
              </w:rPr>
              <w:t>1.4</w:t>
            </w:r>
            <w:r>
              <w:rPr>
                <w:rFonts w:hint="eastAsia" w:ascii="宋体" w:hAnsi="宋体" w:eastAsia="宋体" w:cs="宋体"/>
                <w:b w:val="0"/>
                <w:bCs w:val="0"/>
                <w:color w:val="auto"/>
                <w:szCs w:val="21"/>
                <w:highlight w:val="none"/>
                <w:shd w:val="clear" w:color="auto" w:fill="auto"/>
              </w:rPr>
              <w:t>分，有明显欠缺的得0-</w:t>
            </w:r>
            <w:r>
              <w:rPr>
                <w:rFonts w:hint="eastAsia" w:ascii="宋体" w:hAnsi="宋体" w:eastAsia="宋体" w:cs="宋体"/>
                <w:b w:val="0"/>
                <w:bCs w:val="0"/>
                <w:color w:val="auto"/>
                <w:szCs w:val="21"/>
                <w:highlight w:val="none"/>
                <w:shd w:val="clear" w:color="auto" w:fill="auto"/>
                <w:lang w:val="en-US" w:eastAsia="zh-CN"/>
              </w:rPr>
              <w:t>0.9</w:t>
            </w:r>
            <w:r>
              <w:rPr>
                <w:rFonts w:hint="eastAsia" w:ascii="宋体" w:hAnsi="宋体" w:eastAsia="宋体" w:cs="宋体"/>
                <w:b w:val="0"/>
                <w:bCs w:val="0"/>
                <w:color w:val="auto"/>
                <w:szCs w:val="21"/>
                <w:highlight w:val="none"/>
                <w:shd w:val="clear" w:color="auto" w:fill="auto"/>
              </w:rPr>
              <w:t>分。</w:t>
            </w:r>
          </w:p>
          <w:p>
            <w:pPr>
              <w:pStyle w:val="9"/>
              <w:spacing w:after="120" w:line="360" w:lineRule="exact"/>
              <w:ind w:firstLine="0"/>
              <w:jc w:val="left"/>
              <w:rPr>
                <w:rFonts w:hint="eastAsia" w:ascii="宋体" w:hAnsi="宋体" w:eastAsia="宋体" w:cs="宋体"/>
                <w:b w:val="0"/>
                <w:bCs w:val="0"/>
                <w:color w:val="auto"/>
                <w:sz w:val="21"/>
                <w:szCs w:val="21"/>
                <w:highlight w:val="none"/>
                <w:shd w:val="clear" w:color="auto" w:fill="auto"/>
                <w:lang w:val="zh-CN"/>
              </w:rPr>
            </w:pPr>
            <w:r>
              <w:rPr>
                <w:rFonts w:hint="eastAsia" w:ascii="宋体" w:hAnsi="宋体" w:eastAsia="宋体" w:cs="宋体"/>
                <w:b w:val="0"/>
                <w:bCs w:val="0"/>
                <w:color w:val="auto"/>
                <w:sz w:val="21"/>
                <w:szCs w:val="21"/>
                <w:highlight w:val="none"/>
                <w:shd w:val="clear" w:color="auto" w:fill="auto"/>
                <w:lang w:val="en-US" w:eastAsia="zh-CN"/>
              </w:rPr>
              <w:t>4、小样评价（（①实木多层板1块不小于300*300mm（可看到切口）；②五金件（包含铰链、三节滑轨、密码锁各 1 个）；③电解钢板1块不小于300*300mm；④亚克力人造板1块不小于300*300mm（可看到切口）；⑤冷轧钢板1块不小于300*300mm。）：综合比较样品的材质、制作工艺、颜色（色泽）、触感等方面，由评委独立</w:t>
            </w:r>
            <w:r>
              <w:rPr>
                <w:rFonts w:hint="eastAsia" w:hAnsi="宋体" w:cs="宋体"/>
                <w:b w:val="0"/>
                <w:bCs w:val="0"/>
                <w:color w:val="auto"/>
                <w:sz w:val="21"/>
                <w:szCs w:val="21"/>
                <w:highlight w:val="none"/>
                <w:shd w:val="clear" w:color="auto" w:fill="auto"/>
                <w:lang w:val="en-US" w:eastAsia="zh-CN"/>
              </w:rPr>
              <w:t>市场咨询调研</w:t>
            </w:r>
            <w:r>
              <w:rPr>
                <w:rFonts w:hint="eastAsia" w:ascii="宋体" w:hAnsi="宋体" w:eastAsia="宋体" w:cs="宋体"/>
                <w:b w:val="0"/>
                <w:bCs w:val="0"/>
                <w:color w:val="auto"/>
                <w:sz w:val="21"/>
                <w:szCs w:val="21"/>
                <w:highlight w:val="none"/>
                <w:shd w:val="clear" w:color="auto" w:fill="auto"/>
                <w:lang w:val="en-US" w:eastAsia="zh-CN"/>
              </w:rPr>
              <w:t>进行给分，做工精细，材质优秀，外观美观，色泽光泽，触感光滑、平整，完全符合采购需求的得1.5-2分，略有欠缺的得1-1.4分，有明显欠缺的得0-0.9分。</w:t>
            </w:r>
          </w:p>
        </w:tc>
      </w:tr>
      <w:tr>
        <w:tblPrEx>
          <w:tblCellMar>
            <w:top w:w="0" w:type="dxa"/>
            <w:left w:w="108" w:type="dxa"/>
            <w:bottom w:w="0" w:type="dxa"/>
            <w:right w:w="108" w:type="dxa"/>
          </w:tblCellMar>
        </w:tblPrEx>
        <w:trPr>
          <w:trHeight w:val="416"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FF"/>
                <w:sz w:val="21"/>
                <w:szCs w:val="21"/>
                <w:lang w:val="en-US" w:eastAsia="zh-CN"/>
              </w:rPr>
            </w:pPr>
            <w:r>
              <w:rPr>
                <w:rFonts w:hint="eastAsia" w:ascii="宋体" w:hAnsi="宋体" w:eastAsia="宋体" w:cs="宋体"/>
                <w:color w:val="auto"/>
                <w:sz w:val="21"/>
                <w:szCs w:val="21"/>
                <w:lang w:val="en-US" w:eastAsia="zh-CN"/>
              </w:rPr>
              <w:t>4</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val="en-US" w:eastAsia="zh-CN"/>
              </w:rPr>
            </w:pPr>
            <w:r>
              <w:rPr>
                <w:rFonts w:hint="eastAsia" w:ascii="宋体" w:hAnsi="宋体" w:eastAsia="宋体" w:cs="宋体"/>
                <w:b w:val="0"/>
                <w:bCs w:val="0"/>
                <w:color w:val="auto"/>
                <w:sz w:val="21"/>
                <w:szCs w:val="21"/>
                <w:shd w:val="clear" w:color="auto" w:fill="auto"/>
                <w:lang w:val="en-US" w:eastAsia="zh-CN"/>
              </w:rPr>
              <w:t>深化设计 （4分）</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设计力量投入是否合理，产品深化、优化设计方案是否详细、完整，深化效果是否美观大方且与医院整体环境相协调</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rPr>
              <w:t>一档</w:t>
            </w:r>
            <w:r>
              <w:rPr>
                <w:rFonts w:hint="eastAsia" w:ascii="宋体" w:hAnsi="宋体" w:eastAsia="宋体" w:cs="宋体"/>
                <w:b w:val="0"/>
                <w:bCs w:val="0"/>
                <w:color w:val="auto"/>
                <w:sz w:val="21"/>
                <w:szCs w:val="21"/>
                <w:shd w:val="clear" w:color="auto" w:fill="auto"/>
                <w:lang w:val="en-US" w:eastAsia="zh-CN"/>
              </w:rPr>
              <w:t>4-3</w:t>
            </w:r>
            <w:r>
              <w:rPr>
                <w:rFonts w:hint="eastAsia" w:ascii="宋体" w:hAnsi="宋体" w:eastAsia="宋体" w:cs="宋体"/>
                <w:b w:val="0"/>
                <w:bCs w:val="0"/>
                <w:color w:val="auto"/>
                <w:sz w:val="21"/>
                <w:szCs w:val="21"/>
                <w:shd w:val="clear" w:color="auto" w:fill="auto"/>
              </w:rPr>
              <w:t>分，二档</w:t>
            </w:r>
            <w:r>
              <w:rPr>
                <w:rFonts w:hint="eastAsia" w:ascii="宋体" w:hAnsi="宋体" w:eastAsia="宋体" w:cs="宋体"/>
                <w:b w:val="0"/>
                <w:bCs w:val="0"/>
                <w:color w:val="auto"/>
                <w:sz w:val="21"/>
                <w:szCs w:val="21"/>
                <w:shd w:val="clear" w:color="auto" w:fill="auto"/>
                <w:lang w:val="en-US" w:eastAsia="zh-CN"/>
              </w:rPr>
              <w:t>3-2</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三档2分以下</w:t>
            </w:r>
            <w:r>
              <w:rPr>
                <w:rFonts w:hint="eastAsia" w:ascii="宋体" w:hAnsi="宋体" w:eastAsia="宋体" w:cs="宋体"/>
                <w:b w:val="0"/>
                <w:bCs w:val="0"/>
                <w:color w:val="auto"/>
                <w:sz w:val="21"/>
                <w:szCs w:val="21"/>
                <w:shd w:val="clear" w:color="auto" w:fill="auto"/>
              </w:rPr>
              <w:t>。</w:t>
            </w:r>
          </w:p>
        </w:tc>
      </w:tr>
      <w:tr>
        <w:tblPrEx>
          <w:tblCellMar>
            <w:top w:w="0" w:type="dxa"/>
            <w:left w:w="108" w:type="dxa"/>
            <w:bottom w:w="0" w:type="dxa"/>
            <w:right w:w="108" w:type="dxa"/>
          </w:tblCellMar>
        </w:tblPrEx>
        <w:trPr>
          <w:trHeight w:val="416"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原材料检测报告</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lang w:val="zh-CN"/>
              </w:rPr>
            </w:pP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人提供2020年1月1日以来，所投产品由具备家具成品及其原辅材料检测能力并通过国家计量认证（CMA或CNAS资质）的检测机构出具检测合格的原材料检测报告，提供：实木多层板、电解钢板、人造石、环氧聚酯粉末（热固性粉末）、导轨、水槽（含配件）、水龙头、304不锈钢、阻燃多层板、封边条、锁具、铰链等的原材料检验报告，检查范围需涵盖招标文件列明的参数要求，每提供1项得</w:t>
            </w:r>
            <w:r>
              <w:rPr>
                <w:rFonts w:hint="eastAsia" w:ascii="宋体" w:hAnsi="宋体" w:eastAsia="宋体" w:cs="宋体"/>
                <w:b w:val="0"/>
                <w:bCs w:val="0"/>
                <w:color w:val="auto"/>
                <w:sz w:val="21"/>
                <w:szCs w:val="21"/>
                <w:shd w:val="clear" w:color="auto" w:fill="auto"/>
                <w:lang w:val="en-US" w:eastAsia="zh-CN"/>
              </w:rPr>
              <w:t>0.5</w:t>
            </w:r>
            <w:r>
              <w:rPr>
                <w:rFonts w:hint="eastAsia" w:ascii="宋体" w:hAnsi="宋体" w:eastAsia="宋体" w:cs="宋体"/>
                <w:b w:val="0"/>
                <w:bCs w:val="0"/>
                <w:color w:val="auto"/>
                <w:sz w:val="21"/>
                <w:szCs w:val="21"/>
                <w:shd w:val="clear" w:color="auto" w:fill="auto"/>
                <w:lang w:val="zh-CN"/>
              </w:rPr>
              <w:t>分，最高得</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zh-CN"/>
              </w:rPr>
              <w:t>分。</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 xml:space="preserve">备注： </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1、所有报告必须真实、合规，在有效期内。</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2、</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文件中须提供清晰可辨的报告扫描件并加盖</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人公章。</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3、</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人检测报告中如原材料名称与上述评分标准中原材料名称不一样的，由</w:t>
            </w:r>
            <w:r>
              <w:rPr>
                <w:rFonts w:hint="eastAsia" w:ascii="宋体" w:hAnsi="宋体" w:cs="宋体"/>
                <w:b w:val="0"/>
                <w:bCs w:val="0"/>
                <w:color w:val="auto"/>
                <w:sz w:val="21"/>
                <w:szCs w:val="21"/>
                <w:shd w:val="clear" w:color="auto" w:fill="auto"/>
                <w:lang w:eastAsia="zh-CN"/>
              </w:rPr>
              <w:t>市场咨询调研小组</w:t>
            </w:r>
            <w:r>
              <w:rPr>
                <w:rFonts w:hint="eastAsia" w:ascii="宋体" w:hAnsi="宋体" w:eastAsia="宋体" w:cs="宋体"/>
                <w:b w:val="0"/>
                <w:bCs w:val="0"/>
                <w:color w:val="auto"/>
                <w:sz w:val="21"/>
                <w:szCs w:val="21"/>
                <w:shd w:val="clear" w:color="auto" w:fill="auto"/>
              </w:rPr>
              <w:t>根据检测报告内容判定后给分。</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4、如</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人提供的证报告扫描件因模糊不清而造成</w:t>
            </w:r>
            <w:r>
              <w:rPr>
                <w:rFonts w:hint="eastAsia" w:ascii="宋体" w:hAnsi="宋体" w:cs="宋体"/>
                <w:b w:val="0"/>
                <w:bCs w:val="0"/>
                <w:color w:val="auto"/>
                <w:sz w:val="21"/>
                <w:szCs w:val="21"/>
                <w:shd w:val="clear" w:color="auto" w:fill="auto"/>
                <w:lang w:eastAsia="zh-CN"/>
              </w:rPr>
              <w:t>市场咨询调研小组</w:t>
            </w:r>
            <w:r>
              <w:rPr>
                <w:rFonts w:hint="eastAsia" w:ascii="宋体" w:hAnsi="宋体" w:eastAsia="宋体" w:cs="宋体"/>
                <w:b w:val="0"/>
                <w:bCs w:val="0"/>
                <w:color w:val="auto"/>
                <w:sz w:val="21"/>
                <w:szCs w:val="21"/>
                <w:shd w:val="clear" w:color="auto" w:fill="auto"/>
              </w:rPr>
              <w:t>在</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时做出对</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人不利的</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人自行承担。</w:t>
            </w:r>
          </w:p>
        </w:tc>
      </w:tr>
      <w:tr>
        <w:tblPrEx>
          <w:tblCellMar>
            <w:top w:w="0" w:type="dxa"/>
            <w:left w:w="108" w:type="dxa"/>
            <w:bottom w:w="0" w:type="dxa"/>
            <w:right w:w="108" w:type="dxa"/>
          </w:tblCellMar>
        </w:tblPrEx>
        <w:trPr>
          <w:trHeight w:val="848"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pStyle w:val="9"/>
              <w:spacing w:after="120" w:line="240" w:lineRule="auto"/>
              <w:ind w:left="0" w:leftChars="0" w:firstLine="0" w:firstLineChars="0"/>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产品检测报告</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pStyle w:val="9"/>
              <w:spacing w:after="120" w:line="360" w:lineRule="exact"/>
              <w:ind w:firstLine="0"/>
              <w:jc w:val="left"/>
              <w:rPr>
                <w:rFonts w:hint="eastAsia" w:ascii="宋体" w:hAnsi="宋体" w:eastAsia="宋体" w:cs="宋体"/>
                <w:b w:val="0"/>
                <w:bCs w:val="0"/>
                <w:color w:val="auto"/>
                <w:sz w:val="21"/>
                <w:szCs w:val="21"/>
                <w:shd w:val="clear" w:color="auto" w:fill="auto"/>
                <w:lang w:val="zh-CN"/>
              </w:rPr>
            </w:pPr>
            <w:r>
              <w:rPr>
                <w:rFonts w:hint="eastAsia"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人提供2020年1月1日以来，所投产品由具备家具成品及其原辅材料检测能力并通过国家计量认证（CMA或CNAS资质）的检测机构出具检测合格的原材料检测报告，提供：护士站、治疗柜、处置柜、高危药品柜、大输液柜、水槽柜、配餐柜、ABS输液盒等，检查范围需涵盖招标文件列明的参数要求，提供1项得1分，最高得</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zh-CN"/>
              </w:rPr>
              <w:t>分。</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备注：</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1、所有报告必须真实、合规，在有效期内。</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2、</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文件中须提供清晰可辨的报告扫描件并加盖</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人公章。</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3、</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w:t>
            </w:r>
            <w:r>
              <w:rPr>
                <w:rFonts w:hint="eastAsia" w:ascii="宋体" w:hAnsi="宋体" w:eastAsia="宋体" w:cs="宋体"/>
                <w:b w:val="0"/>
                <w:bCs w:val="0"/>
                <w:color w:val="auto"/>
                <w:sz w:val="21"/>
                <w:szCs w:val="21"/>
                <w:shd w:val="clear" w:color="auto" w:fill="auto"/>
                <w:lang w:val="zh-CN"/>
              </w:rPr>
              <w:t>检测报告中如产品名称与上述评分标准中产品名称不一样的，由</w:t>
            </w:r>
            <w:r>
              <w:rPr>
                <w:rFonts w:hint="eastAsia" w:ascii="宋体" w:hAnsi="宋体" w:cs="宋体"/>
                <w:b w:val="0"/>
                <w:bCs w:val="0"/>
                <w:color w:val="auto"/>
                <w:sz w:val="21"/>
                <w:szCs w:val="21"/>
                <w:shd w:val="clear" w:color="auto" w:fill="auto"/>
                <w:lang w:val="zh-CN"/>
              </w:rPr>
              <w:t>市场咨询调研小组</w:t>
            </w:r>
            <w:r>
              <w:rPr>
                <w:rFonts w:hint="eastAsia" w:ascii="宋体" w:hAnsi="宋体" w:eastAsia="宋体" w:cs="宋体"/>
                <w:b w:val="0"/>
                <w:bCs w:val="0"/>
                <w:color w:val="auto"/>
                <w:sz w:val="21"/>
                <w:szCs w:val="21"/>
                <w:shd w:val="clear" w:color="auto" w:fill="auto"/>
                <w:lang w:val="zh-CN"/>
              </w:rPr>
              <w:t>根据检测报告内容判定后给分。</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4、如</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人提供的证报告扫描件因模糊不清而造成</w:t>
            </w:r>
            <w:r>
              <w:rPr>
                <w:rFonts w:hint="eastAsia" w:ascii="宋体" w:hAnsi="宋体" w:cs="宋体"/>
                <w:b w:val="0"/>
                <w:bCs w:val="0"/>
                <w:color w:val="auto"/>
                <w:sz w:val="21"/>
                <w:szCs w:val="21"/>
                <w:shd w:val="clear" w:color="auto" w:fill="auto"/>
                <w:lang w:eastAsia="zh-CN"/>
              </w:rPr>
              <w:t>市场咨询调研小组</w:t>
            </w:r>
            <w:r>
              <w:rPr>
                <w:rFonts w:hint="eastAsia" w:ascii="宋体" w:hAnsi="宋体" w:eastAsia="宋体" w:cs="宋体"/>
                <w:b w:val="0"/>
                <w:bCs w:val="0"/>
                <w:color w:val="auto"/>
                <w:sz w:val="21"/>
                <w:szCs w:val="21"/>
                <w:shd w:val="clear" w:color="auto" w:fill="auto"/>
              </w:rPr>
              <w:t>在</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时做出对</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人不利的</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人自行承担。</w:t>
            </w:r>
          </w:p>
        </w:tc>
      </w:tr>
      <w:tr>
        <w:tblPrEx>
          <w:tblCellMar>
            <w:top w:w="0" w:type="dxa"/>
            <w:left w:w="108" w:type="dxa"/>
            <w:bottom w:w="0" w:type="dxa"/>
            <w:right w:w="108" w:type="dxa"/>
          </w:tblCellMar>
        </w:tblPrEx>
        <w:trPr>
          <w:trHeight w:val="1435"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7</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生产制造实力</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rPr>
              <w:t>6分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产品制造商提供其拥有的生产设备、检测设备：</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1、人造板类：开料锯机、封边机、排钻床、冷压机、热压机、涂装设备、加工中心等，没缺一项扣0.2分，扣完为止；</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2、实木类：纵解锯机、横截锯机、平刨床、压刨床、拼板机、开榫机、加工中心、干燥房、涂装设备等，没缺一项扣0.2分，扣完为止；</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3、钢制类：切割设备、折弯机、焊接设备、涂装设备、开料锯机、封边机、排钻床，加工中心等，没缺一项扣0.2分，扣完为止；</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4、钢木类：切割设备、弯管机、焊接设备、涂装设备、开料锯机、封边机、排钻床等，没缺一项扣0.2分，扣完为止；</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5、检测设备：家具力学性能综合试验机、甲醛检测仪、木材水分测定仪、划痕测试仪等，没缺一项扣0.2分，扣完为止。。</w:t>
            </w:r>
          </w:p>
          <w:p>
            <w:pPr>
              <w:spacing w:line="360" w:lineRule="exact"/>
              <w:jc w:val="left"/>
              <w:rPr>
                <w:rFonts w:hint="eastAsia" w:ascii="宋体" w:hAnsi="宋体" w:eastAsia="宋体" w:cs="宋体"/>
                <w:b w:val="0"/>
                <w:bCs w:val="0"/>
                <w:color w:val="auto"/>
                <w:sz w:val="21"/>
                <w:szCs w:val="21"/>
                <w:shd w:val="clear" w:color="auto" w:fill="auto"/>
                <w:lang w:val="zh-CN"/>
              </w:rPr>
            </w:pPr>
            <w:r>
              <w:rPr>
                <w:rFonts w:hint="eastAsia" w:ascii="宋体" w:hAnsi="宋体" w:eastAsia="宋体" w:cs="宋体"/>
                <w:b w:val="0"/>
                <w:bCs w:val="0"/>
                <w:color w:val="auto"/>
                <w:sz w:val="21"/>
                <w:szCs w:val="21"/>
                <w:shd w:val="clear" w:color="auto" w:fill="auto"/>
              </w:rPr>
              <w:t>注：须提供产品制造商设备发票复印件、现场使用照片。如发票上所写设备名称与上述设备名称有不一致的，应提供所购设备的技术资料以方便</w:t>
            </w:r>
            <w:r>
              <w:rPr>
                <w:rFonts w:hint="eastAsia" w:ascii="宋体" w:hAnsi="宋体" w:cs="宋体"/>
                <w:b w:val="0"/>
                <w:bCs w:val="0"/>
                <w:color w:val="auto"/>
                <w:sz w:val="21"/>
                <w:szCs w:val="21"/>
                <w:shd w:val="clear" w:color="auto" w:fill="auto"/>
                <w:lang w:eastAsia="zh-CN"/>
              </w:rPr>
              <w:t>市场咨询调研小组</w:t>
            </w:r>
            <w:r>
              <w:rPr>
                <w:rFonts w:hint="eastAsia" w:ascii="宋体" w:hAnsi="宋体" w:eastAsia="宋体" w:cs="宋体"/>
                <w:b w:val="0"/>
                <w:bCs w:val="0"/>
                <w:color w:val="auto"/>
                <w:sz w:val="21"/>
                <w:szCs w:val="21"/>
                <w:shd w:val="clear" w:color="auto" w:fill="auto"/>
              </w:rPr>
              <w:t>评判所购设备与上列设备是否具有同等功能。</w:t>
            </w:r>
          </w:p>
        </w:tc>
      </w:tr>
      <w:tr>
        <w:tblPrEx>
          <w:tblCellMar>
            <w:top w:w="0" w:type="dxa"/>
            <w:left w:w="108" w:type="dxa"/>
            <w:bottom w:w="0" w:type="dxa"/>
            <w:right w:w="108" w:type="dxa"/>
          </w:tblCellMar>
        </w:tblPrEx>
        <w:trPr>
          <w:trHeight w:val="842"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8</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both"/>
              <w:rPr>
                <w:rFonts w:hint="eastAsia" w:ascii="宋体" w:hAnsi="宋体" w:eastAsia="宋体" w:cs="宋体"/>
                <w:b w:val="0"/>
                <w:bCs w:val="0"/>
                <w:color w:val="auto"/>
                <w:sz w:val="21"/>
                <w:szCs w:val="21"/>
                <w:shd w:val="clear" w:color="auto" w:fill="auto"/>
                <w:lang w:eastAsia="zh-CN"/>
              </w:rPr>
            </w:pP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人业绩</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4</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提供20</w:t>
            </w:r>
            <w:r>
              <w:rPr>
                <w:rFonts w:hint="eastAsia" w:ascii="宋体" w:hAnsi="宋体" w:cs="宋体"/>
                <w:b w:val="0"/>
                <w:bCs w:val="0"/>
                <w:color w:val="auto"/>
                <w:sz w:val="21"/>
                <w:szCs w:val="21"/>
                <w:shd w:val="clear" w:color="auto" w:fill="auto"/>
                <w:lang w:val="en-US" w:eastAsia="zh-CN"/>
              </w:rPr>
              <w:t>20</w:t>
            </w:r>
            <w:r>
              <w:rPr>
                <w:rFonts w:hint="eastAsia" w:ascii="宋体" w:hAnsi="宋体" w:eastAsia="宋体" w:cs="宋体"/>
                <w:b w:val="0"/>
                <w:bCs w:val="0"/>
                <w:color w:val="auto"/>
                <w:sz w:val="21"/>
                <w:szCs w:val="21"/>
                <w:shd w:val="clear" w:color="auto" w:fill="auto"/>
              </w:rPr>
              <w:t>年1月1日以来(以合同签订时间为准)类似</w:t>
            </w:r>
            <w:r>
              <w:rPr>
                <w:rFonts w:hint="eastAsia" w:ascii="宋体" w:hAnsi="宋体" w:eastAsia="宋体" w:cs="宋体"/>
                <w:b w:val="0"/>
                <w:bCs w:val="0"/>
                <w:color w:val="auto"/>
                <w:sz w:val="21"/>
                <w:szCs w:val="21"/>
                <w:shd w:val="clear" w:color="auto" w:fill="auto"/>
                <w:lang w:val="en-US" w:eastAsia="zh-CN"/>
              </w:rPr>
              <w:t>500万及以上医院用户</w:t>
            </w:r>
            <w:r>
              <w:rPr>
                <w:rFonts w:hint="eastAsia" w:ascii="宋体" w:hAnsi="宋体" w:eastAsia="宋体" w:cs="宋体"/>
                <w:b w:val="0"/>
                <w:bCs w:val="0"/>
                <w:color w:val="auto"/>
                <w:sz w:val="21"/>
                <w:szCs w:val="21"/>
                <w:shd w:val="clear" w:color="auto" w:fill="auto"/>
              </w:rPr>
              <w:t>医疗家具的项目合同业绩，每个得1分，最高得</w:t>
            </w:r>
            <w:r>
              <w:rPr>
                <w:rFonts w:hint="eastAsia" w:ascii="宋体" w:hAnsi="宋体" w:eastAsia="宋体" w:cs="宋体"/>
                <w:b w:val="0"/>
                <w:bCs w:val="0"/>
                <w:color w:val="auto"/>
                <w:sz w:val="21"/>
                <w:szCs w:val="21"/>
                <w:shd w:val="clear" w:color="auto" w:fill="auto"/>
                <w:lang w:val="en-US" w:eastAsia="zh-CN"/>
              </w:rPr>
              <w:t>4</w:t>
            </w:r>
            <w:r>
              <w:rPr>
                <w:rFonts w:hint="eastAsia" w:ascii="宋体" w:hAnsi="宋体" w:eastAsia="宋体" w:cs="宋体"/>
                <w:b w:val="0"/>
                <w:bCs w:val="0"/>
                <w:color w:val="auto"/>
                <w:sz w:val="21"/>
                <w:szCs w:val="21"/>
                <w:shd w:val="clear" w:color="auto" w:fill="auto"/>
              </w:rPr>
              <w:t>分。</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备注：</w:t>
            </w:r>
          </w:p>
          <w:p>
            <w:pPr>
              <w:spacing w:line="360" w:lineRule="exact"/>
              <w:jc w:val="left"/>
              <w:rPr>
                <w:rFonts w:hint="eastAsia" w:ascii="宋体" w:hAnsi="宋体" w:eastAsia="宋体" w:cs="宋体"/>
                <w:b w:val="0"/>
                <w:bCs w:val="0"/>
                <w:color w:val="auto"/>
                <w:sz w:val="21"/>
                <w:szCs w:val="21"/>
                <w:u w:val="single"/>
                <w:shd w:val="clear" w:color="auto" w:fill="auto"/>
              </w:rPr>
            </w:pPr>
            <w:r>
              <w:rPr>
                <w:rFonts w:hint="eastAsia" w:ascii="宋体" w:hAnsi="宋体" w:eastAsia="宋体" w:cs="宋体"/>
                <w:b w:val="0"/>
                <w:bCs w:val="0"/>
                <w:color w:val="auto"/>
                <w:sz w:val="21"/>
                <w:szCs w:val="21"/>
                <w:shd w:val="clear" w:color="auto" w:fill="auto"/>
              </w:rPr>
              <w:t>1、</w:t>
            </w:r>
            <w:r>
              <w:rPr>
                <w:rFonts w:hint="eastAsia" w:ascii="宋体" w:hAnsi="宋体" w:eastAsia="宋体" w:cs="宋体"/>
                <w:b w:val="0"/>
                <w:bCs w:val="0"/>
                <w:color w:val="auto"/>
                <w:sz w:val="21"/>
                <w:szCs w:val="21"/>
                <w:u w:val="single"/>
                <w:shd w:val="clear" w:color="auto" w:fill="auto"/>
              </w:rPr>
              <w:t>合同业绩须为本次</w:t>
            </w:r>
            <w:r>
              <w:rPr>
                <w:rFonts w:hint="eastAsia" w:ascii="宋体" w:hAnsi="宋体" w:cs="宋体"/>
                <w:b w:val="0"/>
                <w:bCs w:val="0"/>
                <w:color w:val="auto"/>
                <w:sz w:val="21"/>
                <w:szCs w:val="21"/>
                <w:u w:val="single"/>
                <w:shd w:val="clear" w:color="auto" w:fill="auto"/>
                <w:lang w:eastAsia="zh-CN"/>
              </w:rPr>
              <w:t>市场咨询调研</w:t>
            </w:r>
            <w:r>
              <w:rPr>
                <w:rFonts w:hint="eastAsia" w:ascii="宋体" w:hAnsi="宋体" w:eastAsia="宋体" w:cs="宋体"/>
                <w:b w:val="0"/>
                <w:bCs w:val="0"/>
                <w:color w:val="auto"/>
                <w:sz w:val="21"/>
                <w:szCs w:val="21"/>
                <w:u w:val="single"/>
                <w:shd w:val="clear" w:color="auto" w:fill="auto"/>
              </w:rPr>
              <w:t>人的业绩，</w:t>
            </w:r>
            <w:r>
              <w:rPr>
                <w:rFonts w:hint="eastAsia" w:ascii="宋体" w:hAnsi="宋体" w:cs="宋体"/>
                <w:b w:val="0"/>
                <w:bCs w:val="0"/>
                <w:color w:val="auto"/>
                <w:sz w:val="21"/>
                <w:szCs w:val="21"/>
                <w:u w:val="single"/>
                <w:shd w:val="clear" w:color="auto" w:fill="auto"/>
                <w:lang w:eastAsia="zh-CN"/>
              </w:rPr>
              <w:t>市场咨询调研</w:t>
            </w:r>
            <w:r>
              <w:rPr>
                <w:rFonts w:hint="eastAsia" w:ascii="宋体" w:hAnsi="宋体" w:eastAsia="宋体" w:cs="宋体"/>
                <w:b w:val="0"/>
                <w:bCs w:val="0"/>
                <w:color w:val="auto"/>
                <w:sz w:val="21"/>
                <w:szCs w:val="21"/>
                <w:u w:val="single"/>
                <w:shd w:val="clear" w:color="auto" w:fill="auto"/>
              </w:rPr>
              <w:t>人的独立法人子公司、参股公司的业绩均不予认可。</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2、</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文件中须提供清晰可辨的合同彩色扫描件并加盖</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人公章及每个合同业绩1张发票彩色扫描件并加盖</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人公章，否者不得分。</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3、如</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人提供的合同扫描件或发票扫描件因模糊不清而造成</w:t>
            </w:r>
            <w:r>
              <w:rPr>
                <w:rFonts w:hint="eastAsia" w:ascii="宋体" w:hAnsi="宋体" w:cs="宋体"/>
                <w:b w:val="0"/>
                <w:bCs w:val="0"/>
                <w:color w:val="auto"/>
                <w:sz w:val="21"/>
                <w:szCs w:val="21"/>
                <w:shd w:val="clear" w:color="auto" w:fill="auto"/>
                <w:lang w:eastAsia="zh-CN"/>
              </w:rPr>
              <w:t>市场咨询调研小组</w:t>
            </w:r>
            <w:r>
              <w:rPr>
                <w:rFonts w:hint="eastAsia" w:ascii="宋体" w:hAnsi="宋体" w:eastAsia="宋体" w:cs="宋体"/>
                <w:b w:val="0"/>
                <w:bCs w:val="0"/>
                <w:color w:val="auto"/>
                <w:sz w:val="21"/>
                <w:szCs w:val="21"/>
                <w:shd w:val="clear" w:color="auto" w:fill="auto"/>
              </w:rPr>
              <w:t>在</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时做出对</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人不利的</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人自行承担。</w:t>
            </w:r>
          </w:p>
        </w:tc>
      </w:tr>
      <w:tr>
        <w:tblPrEx>
          <w:tblCellMar>
            <w:top w:w="0" w:type="dxa"/>
            <w:left w:w="108" w:type="dxa"/>
            <w:bottom w:w="0" w:type="dxa"/>
            <w:right w:w="108" w:type="dxa"/>
          </w:tblCellMar>
        </w:tblPrEx>
        <w:trPr>
          <w:trHeight w:val="842"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9"/>
              <w:spacing w:after="120" w:line="240" w:lineRule="auto"/>
              <w:ind w:left="0" w:leftChars="0" w:firstLine="0" w:firstLineChars="0"/>
              <w:rPr>
                <w:rFonts w:hint="eastAsia" w:ascii="宋体" w:hAnsi="宋体" w:eastAsia="宋体" w:cs="宋体"/>
                <w:b w:val="0"/>
                <w:bCs w:val="0"/>
                <w:color w:val="auto"/>
                <w:kern w:val="2"/>
                <w:sz w:val="21"/>
                <w:szCs w:val="21"/>
                <w:shd w:val="clear" w:color="auto" w:fill="auto"/>
                <w:lang w:eastAsia="zh-CN"/>
              </w:rPr>
            </w:pPr>
            <w:r>
              <w:rPr>
                <w:rFonts w:hint="eastAsia" w:ascii="宋体" w:hAnsi="宋体" w:eastAsia="宋体" w:cs="宋体"/>
                <w:b w:val="0"/>
                <w:bCs w:val="0"/>
                <w:color w:val="auto"/>
                <w:sz w:val="21"/>
                <w:szCs w:val="21"/>
                <w:shd w:val="clear" w:color="auto" w:fill="auto"/>
              </w:rPr>
              <w:t>项目实施方案</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2</w:t>
            </w:r>
            <w:r>
              <w:rPr>
                <w:rFonts w:hint="eastAsia" w:ascii="宋体" w:hAnsi="宋体" w:eastAsia="宋体" w:cs="宋体"/>
                <w:b w:val="0"/>
                <w:bCs w:val="0"/>
                <w:color w:val="auto"/>
                <w:sz w:val="21"/>
                <w:szCs w:val="21"/>
                <w:shd w:val="clear" w:color="auto" w:fill="auto"/>
                <w:lang w:val="zh-CN"/>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9"/>
              <w:spacing w:after="120" w:line="360" w:lineRule="exact"/>
              <w:ind w:firstLine="0"/>
              <w:jc w:val="left"/>
              <w:rPr>
                <w:rFonts w:hint="eastAsia" w:ascii="宋体" w:hAnsi="宋体" w:eastAsia="宋体" w:cs="宋体"/>
                <w:b w:val="0"/>
                <w:bCs w:val="0"/>
                <w:color w:val="auto"/>
                <w:kern w:val="2"/>
                <w:sz w:val="21"/>
                <w:szCs w:val="21"/>
                <w:shd w:val="clear" w:color="auto" w:fill="auto"/>
              </w:rPr>
            </w:pPr>
            <w:r>
              <w:rPr>
                <w:rFonts w:hint="eastAsia" w:ascii="宋体" w:hAnsi="宋体" w:eastAsia="宋体" w:cs="宋体"/>
                <w:b w:val="0"/>
                <w:bCs w:val="0"/>
                <w:color w:val="auto"/>
                <w:sz w:val="21"/>
                <w:szCs w:val="21"/>
                <w:shd w:val="clear" w:color="auto" w:fill="auto"/>
              </w:rPr>
              <w:t>根据</w:t>
            </w:r>
            <w:r>
              <w:rPr>
                <w:rFonts w:hint="eastAsia"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人提供本项目的项目实施方案、质量管理方案、供货应急措施及现场安装、调试验收方案进行综合比较</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第一名2分。第二名1.5分，每下降一名减0.5分，扣完为止</w:t>
            </w:r>
            <w:r>
              <w:rPr>
                <w:rFonts w:hint="eastAsia" w:ascii="宋体" w:hAnsi="宋体" w:eastAsia="宋体" w:cs="宋体"/>
                <w:b w:val="0"/>
                <w:bCs w:val="0"/>
                <w:color w:val="auto"/>
                <w:sz w:val="21"/>
                <w:szCs w:val="21"/>
                <w:shd w:val="clear" w:color="auto" w:fill="auto"/>
              </w:rPr>
              <w:t>。</w:t>
            </w:r>
          </w:p>
        </w:tc>
      </w:tr>
      <w:tr>
        <w:tblPrEx>
          <w:tblCellMar>
            <w:top w:w="0" w:type="dxa"/>
            <w:left w:w="108" w:type="dxa"/>
            <w:bottom w:w="0" w:type="dxa"/>
            <w:right w:w="108" w:type="dxa"/>
          </w:tblCellMar>
        </w:tblPrEx>
        <w:trPr>
          <w:trHeight w:val="778"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9"/>
              <w:spacing w:after="120" w:line="240" w:lineRule="auto"/>
              <w:ind w:left="0" w:leftChars="0" w:firstLine="0" w:firstLineChars="0"/>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lang w:val="zh-CN"/>
              </w:rPr>
              <w:t>质保期（</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zh-CN"/>
              </w:rPr>
              <w:t>分）</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pStyle w:val="9"/>
              <w:spacing w:after="120" w:line="360" w:lineRule="exact"/>
              <w:ind w:firstLine="0"/>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lang w:val="zh-CN"/>
              </w:rPr>
              <w:t>满足</w:t>
            </w:r>
            <w:r>
              <w:rPr>
                <w:rFonts w:hint="eastAsia"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文件</w:t>
            </w:r>
            <w:r>
              <w:rPr>
                <w:rFonts w:hint="eastAsia" w:ascii="宋体" w:hAnsi="宋体" w:eastAsia="宋体" w:cs="宋体"/>
                <w:b w:val="0"/>
                <w:bCs w:val="0"/>
                <w:color w:val="auto"/>
                <w:sz w:val="21"/>
                <w:szCs w:val="21"/>
                <w:shd w:val="clear" w:color="auto" w:fill="auto"/>
                <w:lang w:val="en-US" w:eastAsia="zh-CN"/>
              </w:rPr>
              <w:t>2年质保期</w:t>
            </w:r>
            <w:r>
              <w:rPr>
                <w:rFonts w:hint="eastAsia" w:ascii="宋体" w:hAnsi="宋体" w:eastAsia="宋体" w:cs="宋体"/>
                <w:b w:val="0"/>
                <w:bCs w:val="0"/>
                <w:color w:val="auto"/>
                <w:sz w:val="21"/>
                <w:szCs w:val="21"/>
                <w:shd w:val="clear" w:color="auto" w:fill="auto"/>
                <w:lang w:val="zh-CN"/>
              </w:rPr>
              <w:t>要求不得分，每增加一年得1分，最高得</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zh-CN"/>
              </w:rPr>
              <w:t>分。</w:t>
            </w:r>
          </w:p>
        </w:tc>
      </w:tr>
      <w:tr>
        <w:tblPrEx>
          <w:tblCellMar>
            <w:top w:w="0" w:type="dxa"/>
            <w:left w:w="108" w:type="dxa"/>
            <w:bottom w:w="0" w:type="dxa"/>
            <w:right w:w="108" w:type="dxa"/>
          </w:tblCellMar>
        </w:tblPrEx>
        <w:trPr>
          <w:trHeight w:val="2059"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both"/>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kern w:val="0"/>
                <w:sz w:val="21"/>
                <w:szCs w:val="21"/>
                <w:shd w:val="clear" w:color="auto" w:fill="auto"/>
                <w:lang w:val="zh-CN"/>
              </w:rPr>
              <w:t>售后服务（</w:t>
            </w:r>
            <w:r>
              <w:rPr>
                <w:rFonts w:hint="eastAsia" w:ascii="宋体" w:hAnsi="宋体" w:eastAsia="宋体" w:cs="宋体"/>
                <w:b w:val="0"/>
                <w:bCs w:val="0"/>
                <w:color w:val="auto"/>
                <w:sz w:val="21"/>
                <w:szCs w:val="21"/>
                <w:shd w:val="clear" w:color="auto" w:fill="auto"/>
                <w:lang w:val="en-US" w:eastAsia="zh-CN"/>
              </w:rPr>
              <w:t>3</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kern w:val="0"/>
                <w:sz w:val="21"/>
                <w:szCs w:val="21"/>
                <w:shd w:val="clear" w:color="auto" w:fill="auto"/>
                <w:lang w:val="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根据</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提供的售后服务方案，包括对本项目的熟知程度、售后服务保证、售后服务团队规模、维修响应时间、售后服务网点地理位置的远近、配件储备情况以及其他优惠的售后服务措施，根据供应商提供的方案能否满足采购需求，</w:t>
            </w:r>
            <w:r>
              <w:rPr>
                <w:rFonts w:hint="eastAsia" w:ascii="宋体" w:hAnsi="宋体" w:eastAsia="宋体" w:cs="宋体"/>
                <w:b w:val="0"/>
                <w:bCs w:val="0"/>
                <w:color w:val="auto"/>
                <w:sz w:val="21"/>
                <w:szCs w:val="21"/>
                <w:shd w:val="clear" w:color="auto" w:fill="auto"/>
                <w:lang w:val="zh-CN"/>
              </w:rPr>
              <w:t>由</w:t>
            </w:r>
            <w:r>
              <w:rPr>
                <w:rFonts w:hint="eastAsia" w:ascii="宋体" w:hAnsi="宋体" w:cs="宋体"/>
                <w:b w:val="0"/>
                <w:bCs w:val="0"/>
                <w:color w:val="auto"/>
                <w:sz w:val="21"/>
                <w:szCs w:val="21"/>
                <w:shd w:val="clear" w:color="auto" w:fill="auto"/>
                <w:lang w:val="zh-CN"/>
              </w:rPr>
              <w:t>市场咨询调研小组</w:t>
            </w:r>
            <w:r>
              <w:rPr>
                <w:rFonts w:hint="eastAsia" w:ascii="宋体" w:hAnsi="宋体" w:eastAsia="宋体" w:cs="宋体"/>
                <w:b w:val="0"/>
                <w:bCs w:val="0"/>
                <w:color w:val="auto"/>
                <w:sz w:val="21"/>
                <w:szCs w:val="21"/>
                <w:shd w:val="clear" w:color="auto" w:fill="auto"/>
                <w:lang w:val="zh-CN"/>
              </w:rPr>
              <w:t>综合比较后酌情打分；</w:t>
            </w:r>
            <w:r>
              <w:rPr>
                <w:rFonts w:hint="eastAsia" w:ascii="宋体" w:hAnsi="宋体" w:eastAsia="宋体" w:cs="宋体"/>
                <w:b w:val="0"/>
                <w:bCs w:val="0"/>
                <w:color w:val="auto"/>
                <w:sz w:val="21"/>
                <w:szCs w:val="21"/>
                <w:shd w:val="clear" w:color="auto" w:fill="auto"/>
              </w:rPr>
              <w:t>一档</w:t>
            </w:r>
            <w:r>
              <w:rPr>
                <w:rFonts w:hint="eastAsia" w:ascii="宋体" w:hAnsi="宋体" w:eastAsia="宋体" w:cs="宋体"/>
                <w:b w:val="0"/>
                <w:bCs w:val="0"/>
                <w:color w:val="auto"/>
                <w:sz w:val="21"/>
                <w:szCs w:val="21"/>
                <w:shd w:val="clear" w:color="auto" w:fill="auto"/>
                <w:lang w:val="en-US" w:eastAsia="zh-CN"/>
              </w:rPr>
              <w:t>3-2</w:t>
            </w:r>
            <w:r>
              <w:rPr>
                <w:rFonts w:hint="eastAsia" w:ascii="宋体" w:hAnsi="宋体" w:eastAsia="宋体" w:cs="宋体"/>
                <w:b w:val="0"/>
                <w:bCs w:val="0"/>
                <w:color w:val="auto"/>
                <w:sz w:val="21"/>
                <w:szCs w:val="21"/>
                <w:shd w:val="clear" w:color="auto" w:fill="auto"/>
              </w:rPr>
              <w:t>分，二档</w:t>
            </w:r>
            <w:r>
              <w:rPr>
                <w:rFonts w:hint="eastAsia" w:ascii="宋体" w:hAnsi="宋体" w:eastAsia="宋体" w:cs="宋体"/>
                <w:b w:val="0"/>
                <w:bCs w:val="0"/>
                <w:color w:val="auto"/>
                <w:sz w:val="21"/>
                <w:szCs w:val="21"/>
                <w:shd w:val="clear" w:color="auto" w:fill="auto"/>
                <w:lang w:val="en-US" w:eastAsia="zh-CN"/>
              </w:rPr>
              <w:t>2-1</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三档以下1分</w:t>
            </w:r>
            <w:r>
              <w:rPr>
                <w:rFonts w:hint="eastAsia" w:ascii="宋体" w:hAnsi="宋体" w:eastAsia="宋体" w:cs="宋体"/>
                <w:b w:val="0"/>
                <w:bCs w:val="0"/>
                <w:color w:val="auto"/>
                <w:sz w:val="21"/>
                <w:szCs w:val="21"/>
                <w:shd w:val="clear" w:color="auto" w:fill="auto"/>
              </w:rPr>
              <w:t>。</w:t>
            </w:r>
            <w:r>
              <w:rPr>
                <w:rFonts w:hint="eastAsia" w:ascii="宋体" w:hAnsi="宋体" w:eastAsia="宋体" w:cs="宋体"/>
                <w:b w:val="0"/>
                <w:bCs w:val="0"/>
                <w:color w:val="auto"/>
                <w:sz w:val="21"/>
                <w:szCs w:val="21"/>
                <w:shd w:val="clear" w:color="auto" w:fill="auto"/>
                <w:lang w:val="zh-CN"/>
              </w:rPr>
              <w:t>。</w:t>
            </w:r>
          </w:p>
        </w:tc>
      </w:tr>
    </w:tbl>
    <w:p>
      <w:pPr>
        <w:pStyle w:val="2"/>
        <w:numPr>
          <w:ilvl w:val="0"/>
          <w:numId w:val="0"/>
        </w:numPr>
      </w:pPr>
    </w:p>
    <w:p>
      <w:pPr>
        <w:adjustRightInd w:val="0"/>
        <w:snapToGrid w:val="0"/>
        <w:spacing w:line="360" w:lineRule="auto"/>
        <w:ind w:firstLine="420" w:firstLineChars="200"/>
        <w:jc w:val="left"/>
        <w:rPr>
          <w:rFonts w:ascii="宋体" w:hAnsi="宋体"/>
          <w:szCs w:val="21"/>
        </w:rPr>
      </w:pPr>
    </w:p>
    <w:p>
      <w:pPr>
        <w:ind w:firstLine="211"/>
        <w:jc w:val="center"/>
        <w:rPr>
          <w:b/>
          <w:bCs/>
          <w:szCs w:val="21"/>
        </w:rPr>
      </w:pPr>
      <w:r>
        <w:rPr>
          <w:b/>
          <w:bCs/>
          <w:szCs w:val="21"/>
        </w:rPr>
        <w:t xml:space="preserve"> </w:t>
      </w:r>
      <w:r>
        <w:rPr>
          <w:rFonts w:hint="eastAsia"/>
          <w:b/>
          <w:bCs/>
          <w:szCs w:val="21"/>
        </w:rPr>
        <w:t>注：所有提供的样品不能出现本公司名称或与本公司有关的商标和标记，如发现有，样品分按零分处</w:t>
      </w:r>
    </w:p>
    <w:p>
      <w:pPr>
        <w:ind w:firstLine="211"/>
        <w:rPr>
          <w:b/>
          <w:bCs/>
          <w:szCs w:val="21"/>
        </w:rPr>
      </w:pPr>
      <w:r>
        <w:rPr>
          <w:rFonts w:hint="eastAsia"/>
          <w:b/>
          <w:bCs/>
          <w:szCs w:val="21"/>
        </w:rPr>
        <w:t>理。未提供样品的不得分。中标后，中标人将按此次</w:t>
      </w:r>
      <w:r>
        <w:rPr>
          <w:rFonts w:hint="eastAsia"/>
          <w:b/>
          <w:bCs/>
          <w:szCs w:val="21"/>
          <w:lang w:eastAsia="zh-CN"/>
        </w:rPr>
        <w:t>市场咨询调研</w:t>
      </w:r>
      <w:r>
        <w:rPr>
          <w:rFonts w:hint="eastAsia"/>
          <w:b/>
          <w:bCs/>
          <w:szCs w:val="21"/>
        </w:rPr>
        <w:t>提供的样品提供货物。</w:t>
      </w:r>
    </w:p>
    <w:p>
      <w:pPr>
        <w:tabs>
          <w:tab w:val="left" w:pos="2580"/>
          <w:tab w:val="left" w:pos="8100"/>
        </w:tabs>
        <w:spacing w:line="360" w:lineRule="auto"/>
        <w:ind w:firstLine="210"/>
        <w:rPr>
          <w:szCs w:val="21"/>
        </w:rPr>
      </w:pPr>
      <w:r>
        <w:rPr>
          <w:rFonts w:hint="eastAsia"/>
          <w:szCs w:val="21"/>
        </w:rPr>
        <w:t xml:space="preserve"> </w:t>
      </w:r>
      <w:r>
        <w:rPr>
          <w:szCs w:val="21"/>
        </w:rPr>
        <w:t xml:space="preserve">   </w:t>
      </w:r>
      <w:r>
        <w:rPr>
          <w:rFonts w:hint="eastAsia"/>
          <w:szCs w:val="21"/>
          <w:lang w:eastAsia="zh-CN"/>
        </w:rPr>
        <w:t>市场咨询调研</w:t>
      </w:r>
      <w:r>
        <w:rPr>
          <w:rFonts w:hint="eastAsia"/>
          <w:szCs w:val="21"/>
        </w:rPr>
        <w:t>文件的技术标评分不足10分的，计为10分。</w:t>
      </w:r>
    </w:p>
    <w:p>
      <w:pPr>
        <w:wordWrap w:val="0"/>
        <w:autoSpaceDE w:val="0"/>
        <w:autoSpaceDN w:val="0"/>
        <w:spacing w:line="360" w:lineRule="auto"/>
        <w:ind w:right="-451" w:rightChars="-215" w:firstLine="210"/>
        <w:rPr>
          <w:rFonts w:ascii="宋体" w:hAnsi="宋体" w:cs="宋体"/>
          <w:szCs w:val="21"/>
        </w:rPr>
      </w:pPr>
      <w:r>
        <w:rPr>
          <w:rFonts w:hint="eastAsia" w:ascii="宋体" w:hAnsi="宋体" w:cs="宋体"/>
          <w:szCs w:val="21"/>
        </w:rPr>
        <w:t>注：①技术资信标得分=技术评分+资信评分</w:t>
      </w:r>
    </w:p>
    <w:p>
      <w:pPr>
        <w:spacing w:line="360" w:lineRule="auto"/>
        <w:ind w:firstLine="99" w:firstLineChars="47"/>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eastAsia="宋体" w:cs="宋体"/>
          <w:b/>
          <w:bCs/>
          <w:color w:val="000000"/>
          <w:sz w:val="21"/>
          <w:szCs w:val="21"/>
        </w:rPr>
        <w:t>价格分（</w:t>
      </w:r>
      <w:r>
        <w:rPr>
          <w:rFonts w:hint="eastAsia" w:ascii="宋体" w:hAnsi="宋体" w:cs="宋体"/>
          <w:b/>
          <w:bCs/>
          <w:color w:val="000000"/>
          <w:sz w:val="21"/>
          <w:szCs w:val="21"/>
          <w:lang w:val="en-US" w:eastAsia="zh-CN"/>
        </w:rPr>
        <w:t>40</w:t>
      </w:r>
      <w:r>
        <w:rPr>
          <w:rFonts w:hint="eastAsia" w:ascii="宋体" w:hAnsi="宋体" w:eastAsia="宋体" w:cs="宋体"/>
          <w:b/>
          <w:color w:val="000000"/>
          <w:spacing w:val="0"/>
          <w:sz w:val="21"/>
          <w:szCs w:val="21"/>
        </w:rPr>
        <w:t>分</w:t>
      </w:r>
      <w:r>
        <w:rPr>
          <w:rFonts w:hint="eastAsia" w:ascii="宋体" w:hAnsi="宋体" w:eastAsia="宋体" w:cs="宋体"/>
          <w:b/>
          <w:bCs/>
          <w:color w:val="000000"/>
          <w:sz w:val="21"/>
          <w:szCs w:val="21"/>
        </w:rPr>
        <w:t>）</w:t>
      </w:r>
      <w:r>
        <w:rPr>
          <w:rFonts w:hint="eastAsia" w:ascii="宋体" w:hAnsi="宋体" w:eastAsia="宋体" w:cs="宋体"/>
          <w:b/>
          <w:sz w:val="21"/>
          <w:szCs w:val="21"/>
        </w:rPr>
        <w:t>。</w:t>
      </w:r>
    </w:p>
    <w:p>
      <w:pPr>
        <w:pStyle w:val="9"/>
        <w:spacing w:before="120" w:beforeLines="50" w:after="120" w:afterLines="50" w:line="400" w:lineRule="exact"/>
        <w:ind w:firstLine="404"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1.价格分采用低价优先法计算，即满足</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文件要求且</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价格最低的</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报价为</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基准价，其他</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人的价格分按照下列公式计算：</w:t>
      </w:r>
    </w:p>
    <w:p>
      <w:pPr>
        <w:spacing w:before="120" w:beforeLines="50" w:after="120" w:afterLines="50"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价格分=（</w:t>
      </w:r>
      <w:r>
        <w:rPr>
          <w:rFonts w:hint="eastAsia" w:ascii="宋体" w:hAnsi="宋体" w:cs="宋体"/>
          <w:color w:val="000000"/>
          <w:sz w:val="21"/>
          <w:szCs w:val="21"/>
          <w:lang w:eastAsia="zh-CN"/>
        </w:rPr>
        <w:t>市场咨询调研</w:t>
      </w:r>
      <w:r>
        <w:rPr>
          <w:rFonts w:hint="eastAsia" w:ascii="宋体" w:hAnsi="宋体" w:eastAsia="宋体" w:cs="宋体"/>
          <w:color w:val="000000"/>
          <w:sz w:val="21"/>
          <w:szCs w:val="21"/>
        </w:rPr>
        <w:t>基准价/</w:t>
      </w:r>
      <w:r>
        <w:rPr>
          <w:rFonts w:hint="eastAsia" w:ascii="宋体" w:hAnsi="宋体" w:cs="宋体"/>
          <w:color w:val="000000"/>
          <w:sz w:val="21"/>
          <w:szCs w:val="21"/>
          <w:lang w:eastAsia="zh-CN"/>
        </w:rPr>
        <w:t>市场咨询调研</w:t>
      </w:r>
      <w:r>
        <w:rPr>
          <w:rFonts w:hint="eastAsia" w:ascii="宋体" w:hAnsi="宋体" w:eastAsia="宋体" w:cs="宋体"/>
          <w:color w:val="000000"/>
          <w:sz w:val="21"/>
          <w:szCs w:val="21"/>
        </w:rPr>
        <w:t>报价）×</w:t>
      </w:r>
      <w:r>
        <w:rPr>
          <w:rFonts w:hint="eastAsia" w:ascii="宋体" w:hAnsi="宋体" w:cs="宋体"/>
          <w:color w:val="000000"/>
          <w:sz w:val="21"/>
          <w:szCs w:val="21"/>
          <w:lang w:val="en-US" w:eastAsia="zh-CN"/>
        </w:rPr>
        <w:t>40</w:t>
      </w:r>
      <w:r>
        <w:rPr>
          <w:rFonts w:hint="eastAsia" w:ascii="宋体" w:hAnsi="宋体" w:eastAsia="宋体" w:cs="宋体"/>
          <w:color w:val="000000"/>
          <w:sz w:val="21"/>
          <w:szCs w:val="21"/>
        </w:rPr>
        <w:t>%×100</w:t>
      </w:r>
    </w:p>
    <w:p>
      <w:pPr>
        <w:spacing w:line="360" w:lineRule="auto"/>
        <w:ind w:right="-569" w:rightChars="-271" w:firstLine="211"/>
        <w:rPr>
          <w:rFonts w:hint="eastAsia" w:ascii="宋体" w:hAnsi="宋体" w:eastAsia="宋体" w:cs="宋体"/>
          <w:b/>
          <w:sz w:val="21"/>
          <w:szCs w:val="21"/>
        </w:rPr>
      </w:pPr>
      <w:r>
        <w:rPr>
          <w:rFonts w:hint="eastAsia" w:ascii="宋体" w:hAnsi="宋体" w:eastAsia="宋体" w:cs="宋体"/>
          <w:b/>
          <w:sz w:val="21"/>
          <w:szCs w:val="21"/>
        </w:rPr>
        <w:t>三、</w:t>
      </w:r>
      <w:r>
        <w:rPr>
          <w:rFonts w:hint="eastAsia" w:ascii="宋体" w:hAnsi="宋体" w:cs="宋体"/>
          <w:b/>
          <w:sz w:val="21"/>
          <w:szCs w:val="21"/>
          <w:lang w:eastAsia="zh-CN"/>
        </w:rPr>
        <w:t>市场咨询调研</w:t>
      </w:r>
      <w:r>
        <w:rPr>
          <w:rFonts w:hint="eastAsia" w:ascii="宋体" w:hAnsi="宋体" w:eastAsia="宋体" w:cs="宋体"/>
          <w:b/>
          <w:sz w:val="21"/>
          <w:szCs w:val="21"/>
        </w:rPr>
        <w:t>总得分的确定。</w:t>
      </w:r>
    </w:p>
    <w:p>
      <w:pPr>
        <w:tabs>
          <w:tab w:val="left" w:pos="5442"/>
        </w:tabs>
        <w:spacing w:line="360" w:lineRule="auto"/>
        <w:ind w:right="-569" w:rightChars="-271" w:firstLine="420" w:firstLineChars="200"/>
        <w:rPr>
          <w:rFonts w:hint="eastAsia" w:ascii="宋体" w:hAnsi="宋体" w:eastAsia="宋体" w:cs="宋体"/>
          <w:sz w:val="21"/>
          <w:szCs w:val="21"/>
        </w:rPr>
      </w:pPr>
      <w:r>
        <w:rPr>
          <w:rFonts w:hint="eastAsia" w:ascii="宋体" w:hAnsi="宋体" w:cs="宋体"/>
          <w:sz w:val="21"/>
          <w:szCs w:val="21"/>
          <w:lang w:eastAsia="zh-CN"/>
        </w:rPr>
        <w:t>市场咨询调研</w:t>
      </w:r>
      <w:r>
        <w:rPr>
          <w:rFonts w:hint="eastAsia" w:ascii="宋体" w:hAnsi="宋体" w:eastAsia="宋体" w:cs="宋体"/>
          <w:sz w:val="21"/>
          <w:szCs w:val="21"/>
        </w:rPr>
        <w:t>人的总得分＝技术资信标得分＋商务标得分。保留小数2位。</w:t>
      </w:r>
    </w:p>
    <w:p>
      <w:pPr>
        <w:rPr>
          <w:rFonts w:hint="eastAsia" w:ascii="黑体" w:hAnsi="宋体"/>
          <w:bCs w:val="0"/>
          <w:szCs w:val="20"/>
        </w:rPr>
      </w:pPr>
      <w:bookmarkStart w:id="23" w:name="_Toc25174519"/>
      <w:r>
        <w:rPr>
          <w:rFonts w:hint="eastAsia" w:ascii="黑体" w:hAnsi="宋体"/>
          <w:bCs w:val="0"/>
          <w:szCs w:val="20"/>
        </w:rPr>
        <w:br w:type="page"/>
      </w:r>
    </w:p>
    <w:p>
      <w:pPr>
        <w:pStyle w:val="3"/>
        <w:spacing w:before="120" w:beforeLines="50" w:after="120" w:afterLines="50"/>
        <w:ind w:firstLine="241"/>
        <w:jc w:val="center"/>
        <w:rPr>
          <w:rFonts w:ascii="黑体" w:hAnsi="宋体" w:eastAsia="黑体"/>
          <w:bCs w:val="0"/>
          <w:szCs w:val="20"/>
        </w:rPr>
      </w:pPr>
      <w:bookmarkStart w:id="24" w:name="_Toc22361"/>
      <w:bookmarkStart w:id="25" w:name="_Toc760"/>
      <w:bookmarkStart w:id="26" w:name="_Toc15144"/>
      <w:r>
        <w:rPr>
          <w:rFonts w:hint="eastAsia" w:ascii="黑体" w:hAnsi="宋体"/>
          <w:bCs w:val="0"/>
          <w:szCs w:val="20"/>
        </w:rPr>
        <w:t>第</w:t>
      </w:r>
      <w:r>
        <w:rPr>
          <w:rFonts w:hint="eastAsia" w:ascii="黑体" w:hAnsi="宋体"/>
          <w:bCs w:val="0"/>
          <w:szCs w:val="20"/>
          <w:lang w:val="en-US" w:eastAsia="zh-CN"/>
        </w:rPr>
        <w:t>三</w:t>
      </w:r>
      <w:r>
        <w:rPr>
          <w:rFonts w:hint="eastAsia" w:ascii="黑体" w:hAnsi="宋体"/>
          <w:bCs w:val="0"/>
          <w:szCs w:val="20"/>
        </w:rPr>
        <w:t>章 技术标准和要求</w:t>
      </w:r>
      <w:bookmarkEnd w:id="23"/>
      <w:bookmarkEnd w:id="24"/>
      <w:bookmarkEnd w:id="25"/>
      <w:bookmarkEnd w:id="26"/>
    </w:p>
    <w:p>
      <w:pPr>
        <w:pStyle w:val="23"/>
        <w:tabs>
          <w:tab w:val="left" w:pos="900"/>
          <w:tab w:val="left" w:pos="3812"/>
        </w:tabs>
        <w:snapToGrid w:val="0"/>
        <w:spacing w:before="240" w:beforeLines="100"/>
        <w:ind w:firstLine="280"/>
        <w:jc w:val="center"/>
        <w:outlineLvl w:val="1"/>
        <w:rPr>
          <w:rFonts w:ascii="宋体" w:hAnsi="宋体"/>
          <w:kern w:val="24"/>
          <w:sz w:val="30"/>
          <w:szCs w:val="30"/>
        </w:rPr>
      </w:pPr>
      <w:bookmarkStart w:id="27" w:name="_Toc12543"/>
      <w:bookmarkStart w:id="28" w:name="_Toc26253"/>
      <w:bookmarkStart w:id="29" w:name="_Toc11218"/>
      <w:r>
        <w:rPr>
          <w:rFonts w:ascii="Arial" w:hAnsi="Arial" w:eastAsia="黑体"/>
          <w:kern w:val="24"/>
          <w:sz w:val="28"/>
          <w:szCs w:val="28"/>
        </w:rPr>
        <w:t>(</w:t>
      </w:r>
      <w:r>
        <w:rPr>
          <w:rFonts w:hint="eastAsia" w:ascii="Arial" w:hAnsi="Arial" w:eastAsia="黑体"/>
          <w:kern w:val="24"/>
          <w:sz w:val="28"/>
          <w:szCs w:val="28"/>
        </w:rPr>
        <w:t>一</w:t>
      </w:r>
      <w:r>
        <w:rPr>
          <w:rFonts w:ascii="Arial" w:hAnsi="Arial" w:eastAsia="黑体"/>
          <w:kern w:val="24"/>
          <w:sz w:val="28"/>
          <w:szCs w:val="28"/>
        </w:rPr>
        <w:t>)</w:t>
      </w:r>
      <w:r>
        <w:rPr>
          <w:rFonts w:hint="eastAsia" w:ascii="Arial" w:hAnsi="Arial" w:eastAsia="黑体"/>
          <w:kern w:val="24"/>
          <w:sz w:val="28"/>
          <w:szCs w:val="28"/>
        </w:rPr>
        <w:t>概况</w:t>
      </w:r>
      <w:bookmarkEnd w:id="27"/>
      <w:bookmarkEnd w:id="28"/>
      <w:bookmarkEnd w:id="29"/>
    </w:p>
    <w:p>
      <w:pPr>
        <w:pStyle w:val="24"/>
        <w:spacing w:line="400" w:lineRule="exact"/>
        <w:ind w:firstLine="420" w:firstLineChars="200"/>
      </w:pPr>
      <w:r>
        <w:rPr>
          <w:rFonts w:hint="eastAsia"/>
        </w:rPr>
        <w:t>此技术规格书是</w:t>
      </w:r>
      <w:r>
        <w:rPr>
          <w:rFonts w:hint="eastAsia"/>
          <w:lang w:eastAsia="zh-CN"/>
        </w:rPr>
        <w:t>市场咨询调研</w:t>
      </w:r>
      <w:r>
        <w:rPr>
          <w:rFonts w:hint="eastAsia"/>
        </w:rPr>
        <w:t>文件的一部分，内容包括家具的设计、制造、安装、调试和服务等方面的要求。此技术规格书只是</w:t>
      </w:r>
      <w:r>
        <w:rPr>
          <w:rFonts w:hint="eastAsia"/>
          <w:lang w:eastAsia="zh-CN"/>
        </w:rPr>
        <w:t>市场咨询调研</w:t>
      </w:r>
      <w:r>
        <w:rPr>
          <w:rFonts w:hint="eastAsia"/>
        </w:rPr>
        <w:t>设备的一些原则性规定，并不是完整的详尽的要求，</w:t>
      </w:r>
      <w:r>
        <w:rPr>
          <w:rFonts w:hint="eastAsia"/>
          <w:lang w:eastAsia="zh-CN"/>
        </w:rPr>
        <w:t>市场咨询调研</w:t>
      </w:r>
      <w:r>
        <w:rPr>
          <w:rFonts w:hint="eastAsia"/>
        </w:rPr>
        <w:t xml:space="preserve">人有责任对所提供的产品采用优质工艺，对设备设计、制造质量的先进性负责，并符合技术规格书的要求。 </w:t>
      </w:r>
    </w:p>
    <w:p>
      <w:pPr>
        <w:pStyle w:val="24"/>
        <w:spacing w:line="400" w:lineRule="exact"/>
        <w:ind w:firstLine="420" w:firstLineChars="200"/>
      </w:pPr>
      <w:r>
        <w:rPr>
          <w:rFonts w:hint="eastAsia"/>
        </w:rPr>
        <w:t>在</w:t>
      </w:r>
      <w:r>
        <w:rPr>
          <w:rFonts w:hint="eastAsia"/>
          <w:lang w:eastAsia="zh-CN"/>
        </w:rPr>
        <w:t>市场咨询调研</w:t>
      </w:r>
      <w:r>
        <w:rPr>
          <w:rFonts w:hint="eastAsia"/>
        </w:rPr>
        <w:t>之前，</w:t>
      </w:r>
      <w:r>
        <w:rPr>
          <w:rFonts w:hint="eastAsia"/>
          <w:lang w:eastAsia="zh-CN"/>
        </w:rPr>
        <w:t>市场咨询调研</w:t>
      </w:r>
      <w:r>
        <w:rPr>
          <w:rFonts w:hint="eastAsia"/>
        </w:rPr>
        <w:t>人须仔细阅读</w:t>
      </w:r>
      <w:r>
        <w:rPr>
          <w:rFonts w:hint="eastAsia"/>
          <w:lang w:eastAsia="zh-CN"/>
        </w:rPr>
        <w:t>市场咨询调研</w:t>
      </w:r>
      <w:r>
        <w:rPr>
          <w:rFonts w:hint="eastAsia"/>
        </w:rPr>
        <w:t>文件，如发现有任何疑问、冲突或技术问题，</w:t>
      </w:r>
      <w:r>
        <w:rPr>
          <w:rFonts w:hint="eastAsia"/>
          <w:lang w:eastAsia="zh-CN"/>
        </w:rPr>
        <w:t>市场咨询调研</w:t>
      </w:r>
      <w:r>
        <w:rPr>
          <w:rFonts w:hint="eastAsia"/>
        </w:rPr>
        <w:t>人须书面向</w:t>
      </w:r>
      <w:r>
        <w:rPr>
          <w:rFonts w:hint="eastAsia"/>
          <w:lang w:eastAsia="zh-CN"/>
        </w:rPr>
        <w:t>市场咨询调研</w:t>
      </w:r>
      <w:r>
        <w:rPr>
          <w:rFonts w:hint="eastAsia"/>
        </w:rPr>
        <w:t>人咨询。</w:t>
      </w:r>
    </w:p>
    <w:p>
      <w:pPr>
        <w:pStyle w:val="24"/>
        <w:spacing w:line="400" w:lineRule="exact"/>
        <w:ind w:firstLine="420"/>
        <w:rPr>
          <w:rFonts w:hint="eastAsia" w:eastAsia="宋体"/>
          <w:lang w:val="en-US" w:eastAsia="zh-CN"/>
        </w:rPr>
      </w:pPr>
      <w:r>
        <w:rPr>
          <w:rFonts w:hint="eastAsia"/>
          <w:lang w:eastAsia="zh-CN"/>
        </w:rPr>
        <w:t>市场咨询调研</w:t>
      </w:r>
      <w:r>
        <w:rPr>
          <w:rFonts w:hint="eastAsia"/>
        </w:rPr>
        <w:t>人须对</w:t>
      </w:r>
      <w:r>
        <w:rPr>
          <w:rFonts w:hint="eastAsia"/>
          <w:lang w:eastAsia="zh-CN"/>
        </w:rPr>
        <w:t>市场咨询调研</w:t>
      </w:r>
      <w:r>
        <w:rPr>
          <w:rFonts w:hint="eastAsia"/>
        </w:rPr>
        <w:t>文件中涉及到的专利负责，并保证不伤害买方的利益。在法律范围内，所有文字、商标和技术侵权造成的相关费用，</w:t>
      </w:r>
      <w:r>
        <w:rPr>
          <w:rFonts w:hint="eastAsia"/>
          <w:lang w:eastAsia="zh-CN"/>
        </w:rPr>
        <w:t>市场咨询调研</w:t>
      </w:r>
      <w:r>
        <w:rPr>
          <w:rFonts w:hint="eastAsia"/>
        </w:rPr>
        <w:t>人概不负责。</w:t>
      </w:r>
      <w:r>
        <w:rPr>
          <w:rFonts w:hint="eastAsia" w:ascii="宋体" w:hAnsi="Courier New"/>
          <w:szCs w:val="21"/>
          <w:lang w:val="en-US" w:eastAsia="zh-CN"/>
        </w:rPr>
        <w:t>同时提供的深化设计等方案台州市立医院有权根据需要无偿予以应用。</w:t>
      </w:r>
    </w:p>
    <w:p>
      <w:pPr>
        <w:pStyle w:val="24"/>
        <w:spacing w:line="400" w:lineRule="exact"/>
        <w:ind w:firstLine="420" w:firstLineChars="200"/>
        <w:rPr>
          <w:rFonts w:hAnsi="宋体"/>
        </w:rPr>
      </w:pPr>
      <w:r>
        <w:rPr>
          <w:rFonts w:hint="eastAsia"/>
        </w:rPr>
        <w:t>如整套设备及主要部件的原产国须明确标注在</w:t>
      </w:r>
      <w:r>
        <w:rPr>
          <w:rFonts w:hint="eastAsia"/>
          <w:lang w:eastAsia="zh-CN"/>
        </w:rPr>
        <w:t>市场咨询调研</w:t>
      </w:r>
      <w:r>
        <w:rPr>
          <w:rFonts w:hint="eastAsia"/>
        </w:rPr>
        <w:t>文件中，进口件</w:t>
      </w:r>
      <w:r>
        <w:rPr>
          <w:rFonts w:hint="eastAsia"/>
          <w:bCs/>
        </w:rPr>
        <w:t>交货时由中标人全权负责办妥海关所有手续、完交所有税</w:t>
      </w:r>
      <w:r>
        <w:rPr>
          <w:bCs/>
        </w:rPr>
        <w:t>/</w:t>
      </w:r>
      <w:r>
        <w:rPr>
          <w:rFonts w:hint="eastAsia"/>
          <w:bCs/>
        </w:rPr>
        <w:t>费并附上</w:t>
      </w:r>
      <w:r>
        <w:rPr>
          <w:rFonts w:hint="eastAsia"/>
        </w:rPr>
        <w:t>产地证明文件、海关完税单、海运提单、报关单、商检证明文件等相关进口证明资料</w:t>
      </w:r>
      <w:r>
        <w:rPr>
          <w:rFonts w:hint="eastAsia"/>
          <w:bCs/>
        </w:rPr>
        <w:t>。</w:t>
      </w:r>
    </w:p>
    <w:p>
      <w:pPr>
        <w:pStyle w:val="26"/>
        <w:tabs>
          <w:tab w:val="left" w:pos="0"/>
          <w:tab w:val="left" w:pos="900"/>
          <w:tab w:val="left" w:pos="3812"/>
          <w:tab w:val="left" w:pos="6388"/>
        </w:tabs>
        <w:snapToGrid w:val="0"/>
        <w:spacing w:before="120" w:beforeLines="50"/>
        <w:ind w:firstLine="280"/>
        <w:jc w:val="center"/>
        <w:outlineLvl w:val="1"/>
        <w:rPr>
          <w:rFonts w:ascii="Arial" w:hAnsi="Arial" w:eastAsia="黑体"/>
          <w:kern w:val="24"/>
          <w:sz w:val="28"/>
          <w:szCs w:val="28"/>
        </w:rPr>
      </w:pPr>
      <w:bookmarkStart w:id="30" w:name="_Toc8358"/>
      <w:bookmarkStart w:id="31" w:name="_Toc16102"/>
      <w:bookmarkStart w:id="32" w:name="_Toc1488"/>
      <w:r>
        <w:rPr>
          <w:rFonts w:hint="eastAsia" w:ascii="Arial" w:hAnsi="Arial" w:eastAsia="黑体"/>
          <w:kern w:val="24"/>
          <w:sz w:val="28"/>
          <w:szCs w:val="28"/>
        </w:rPr>
        <w:t>（二）</w:t>
      </w:r>
      <w:r>
        <w:rPr>
          <w:rFonts w:hint="eastAsia" w:ascii="Arial" w:hAnsi="Arial" w:eastAsia="黑体"/>
          <w:kern w:val="24"/>
          <w:sz w:val="28"/>
          <w:szCs w:val="28"/>
          <w:lang w:eastAsia="zh-CN"/>
        </w:rPr>
        <w:t>市场咨询调研</w:t>
      </w:r>
      <w:r>
        <w:rPr>
          <w:rFonts w:hint="eastAsia" w:ascii="Arial" w:hAnsi="Arial" w:eastAsia="黑体"/>
          <w:kern w:val="24"/>
          <w:sz w:val="28"/>
          <w:szCs w:val="28"/>
        </w:rPr>
        <w:t>范围</w:t>
      </w:r>
      <w:bookmarkEnd w:id="30"/>
      <w:bookmarkEnd w:id="31"/>
      <w:bookmarkEnd w:id="32"/>
    </w:p>
    <w:p>
      <w:pPr>
        <w:pStyle w:val="26"/>
        <w:tabs>
          <w:tab w:val="left" w:pos="872"/>
        </w:tabs>
        <w:snapToGrid w:val="0"/>
        <w:spacing w:line="360" w:lineRule="exact"/>
        <w:ind w:firstLine="210"/>
        <w:rPr>
          <w:rFonts w:ascii="Arial" w:hAnsi="Arial" w:cs="Arial"/>
          <w:szCs w:val="21"/>
        </w:rPr>
      </w:pPr>
      <w:r>
        <w:rPr>
          <w:rFonts w:hint="eastAsia" w:ascii="Arial" w:hAnsi="Arial" w:cs="Arial"/>
          <w:szCs w:val="21"/>
        </w:rPr>
        <w:t xml:space="preserve">1、 </w:t>
      </w:r>
      <w:r>
        <w:rPr>
          <w:rFonts w:ascii="Arial" w:hAnsi="Arial" w:cs="Arial"/>
          <w:szCs w:val="21"/>
        </w:rPr>
        <w:t>本</w:t>
      </w:r>
      <w:r>
        <w:rPr>
          <w:rFonts w:hint="eastAsia" w:ascii="Arial" w:hAnsi="Arial" w:cs="Arial"/>
          <w:szCs w:val="21"/>
          <w:lang w:eastAsia="zh-CN"/>
        </w:rPr>
        <w:t>项目市场咨询调研</w:t>
      </w:r>
      <w:r>
        <w:rPr>
          <w:rFonts w:ascii="Arial" w:hAnsi="Arial" w:cs="Arial"/>
          <w:szCs w:val="21"/>
        </w:rPr>
        <w:t>范围为</w:t>
      </w:r>
      <w:r>
        <w:rPr>
          <w:rFonts w:hint="eastAsia" w:ascii="Arial" w:hAnsi="Arial" w:cs="Arial"/>
          <w:szCs w:val="21"/>
        </w:rPr>
        <w:t>家具设备</w:t>
      </w:r>
      <w:r>
        <w:rPr>
          <w:rFonts w:ascii="Arial" w:hAnsi="Arial" w:cs="Arial"/>
          <w:szCs w:val="21"/>
        </w:rPr>
        <w:t>的供应</w:t>
      </w:r>
      <w:r>
        <w:rPr>
          <w:rFonts w:hint="eastAsia" w:ascii="Arial" w:hAnsi="Arial" w:cs="Arial"/>
          <w:szCs w:val="21"/>
        </w:rPr>
        <w:t>。</w:t>
      </w:r>
      <w:r>
        <w:rPr>
          <w:rFonts w:ascii="Arial" w:hAnsi="Arial" w:cs="Arial"/>
          <w:szCs w:val="21"/>
        </w:rPr>
        <w:t>具体包括：</w:t>
      </w:r>
      <w:r>
        <w:rPr>
          <w:rFonts w:hint="eastAsia" w:ascii="Arial" w:hAnsi="Arial" w:cs="Arial"/>
          <w:szCs w:val="21"/>
        </w:rPr>
        <w:t>家具供应及为完成相关要求所必需的其他所有材料的供应，包括家具设备供货、运输装卸、安装、调试、试运行、验收、培训及售后服务等工作</w:t>
      </w:r>
      <w:r>
        <w:rPr>
          <w:rFonts w:ascii="Arial" w:hAnsi="Arial" w:cs="Arial"/>
          <w:szCs w:val="21"/>
        </w:rPr>
        <w:t>等。</w:t>
      </w:r>
    </w:p>
    <w:p>
      <w:pPr>
        <w:pStyle w:val="26"/>
        <w:tabs>
          <w:tab w:val="left" w:pos="872"/>
        </w:tabs>
        <w:snapToGrid w:val="0"/>
        <w:spacing w:line="360" w:lineRule="exact"/>
        <w:ind w:firstLine="210"/>
        <w:rPr>
          <w:rFonts w:ascii="Arial" w:hAnsi="Arial" w:cs="Arial"/>
          <w:szCs w:val="21"/>
        </w:rPr>
      </w:pPr>
      <w:r>
        <w:rPr>
          <w:rFonts w:hint="eastAsia" w:ascii="Arial" w:hAnsi="Arial" w:cs="Arial"/>
          <w:szCs w:val="21"/>
        </w:rPr>
        <w:t>2、 产品标准和规范</w:t>
      </w:r>
    </w:p>
    <w:p>
      <w:pPr>
        <w:pStyle w:val="26"/>
        <w:tabs>
          <w:tab w:val="left" w:pos="872"/>
        </w:tabs>
        <w:snapToGrid w:val="0"/>
        <w:spacing w:line="360" w:lineRule="exact"/>
        <w:ind w:firstLine="420" w:firstLineChars="200"/>
        <w:rPr>
          <w:rFonts w:ascii="Arial" w:hAnsi="Arial" w:cs="Arial"/>
          <w:szCs w:val="21"/>
        </w:rPr>
      </w:pPr>
      <w:r>
        <w:rPr>
          <w:rFonts w:hint="eastAsia" w:ascii="Arial" w:hAnsi="Arial" w:cs="Arial"/>
          <w:szCs w:val="21"/>
        </w:rPr>
        <w:t>1）家具应符合国家和有关行业（部）现行最新标准及国际认可的规例和标准。</w:t>
      </w:r>
    </w:p>
    <w:p>
      <w:pPr>
        <w:pStyle w:val="26"/>
        <w:tabs>
          <w:tab w:val="left" w:pos="872"/>
        </w:tabs>
        <w:snapToGrid w:val="0"/>
        <w:spacing w:line="360" w:lineRule="exact"/>
        <w:ind w:firstLine="420" w:firstLineChars="200"/>
        <w:rPr>
          <w:rFonts w:ascii="Arial" w:hAnsi="Arial" w:cs="Arial"/>
          <w:szCs w:val="21"/>
        </w:rPr>
      </w:pPr>
      <w:r>
        <w:rPr>
          <w:rFonts w:hint="eastAsia" w:ascii="Arial" w:hAnsi="Arial" w:cs="Arial"/>
          <w:szCs w:val="21"/>
        </w:rPr>
        <w:t>2）由</w:t>
      </w:r>
      <w:r>
        <w:rPr>
          <w:rFonts w:hint="eastAsia" w:ascii="Arial" w:hAnsi="Arial" w:cs="Arial"/>
          <w:szCs w:val="21"/>
          <w:lang w:eastAsia="zh-CN"/>
        </w:rPr>
        <w:t>市场咨询调研</w:t>
      </w:r>
      <w:r>
        <w:rPr>
          <w:rFonts w:hint="eastAsia" w:ascii="Arial" w:hAnsi="Arial" w:cs="Arial"/>
          <w:szCs w:val="21"/>
        </w:rPr>
        <w:t>方认可的家具设备生产国家最新权威标准；及浙江省、台州市等当地各种文件。</w:t>
      </w:r>
    </w:p>
    <w:p>
      <w:pPr>
        <w:pStyle w:val="27"/>
        <w:tabs>
          <w:tab w:val="left" w:pos="680"/>
          <w:tab w:val="left" w:pos="720"/>
        </w:tabs>
        <w:snapToGrid w:val="0"/>
        <w:spacing w:line="360" w:lineRule="exact"/>
        <w:ind w:left="0" w:leftChars="0" w:right="-57" w:rightChars="-27" w:firstLine="211" w:firstLineChars="100"/>
        <w:rPr>
          <w:rFonts w:ascii="宋体" w:hAnsi="宋体"/>
          <w:b/>
          <w:bCs/>
          <w:kern w:val="2"/>
          <w:sz w:val="21"/>
          <w:szCs w:val="21"/>
        </w:rPr>
      </w:pPr>
      <w:r>
        <w:rPr>
          <w:rFonts w:hint="eastAsia" w:ascii="宋体" w:hAnsi="宋体"/>
          <w:b/>
          <w:bCs/>
          <w:kern w:val="2"/>
          <w:sz w:val="21"/>
          <w:szCs w:val="21"/>
        </w:rPr>
        <w:t>3 、 设备清单（</w:t>
      </w:r>
      <w:r>
        <w:rPr>
          <w:rFonts w:hint="eastAsia" w:ascii="宋体" w:hAnsi="宋体"/>
          <w:b/>
          <w:bCs/>
          <w:kern w:val="2"/>
          <w:sz w:val="21"/>
          <w:szCs w:val="21"/>
          <w:lang w:val="en-US" w:eastAsia="zh-CN"/>
        </w:rPr>
        <w:t>详见《台州市立医院迁建一期工程固定医用家具市场调研一览表》）</w:t>
      </w:r>
      <w:r>
        <w:rPr>
          <w:rFonts w:hint="eastAsia" w:ascii="宋体" w:hAnsi="宋体"/>
          <w:b/>
          <w:bCs/>
          <w:kern w:val="2"/>
          <w:sz w:val="21"/>
          <w:szCs w:val="21"/>
        </w:rPr>
        <w:t>。</w:t>
      </w:r>
    </w:p>
    <w:p>
      <w:pPr>
        <w:pStyle w:val="27"/>
        <w:tabs>
          <w:tab w:val="left" w:pos="680"/>
          <w:tab w:val="left" w:pos="720"/>
        </w:tabs>
        <w:snapToGrid w:val="0"/>
        <w:spacing w:line="360" w:lineRule="exact"/>
        <w:ind w:right="-57" w:rightChars="-27" w:firstLine="0" w:firstLineChars="0"/>
        <w:jc w:val="center"/>
        <w:rPr>
          <w:rFonts w:ascii="宋体" w:hAnsi="宋体"/>
          <w:b/>
          <w:bCs/>
          <w:kern w:val="2"/>
          <w:sz w:val="21"/>
          <w:szCs w:val="21"/>
        </w:rPr>
      </w:pPr>
    </w:p>
    <w:p>
      <w:pPr>
        <w:pStyle w:val="26"/>
        <w:tabs>
          <w:tab w:val="left" w:pos="0"/>
          <w:tab w:val="left" w:pos="900"/>
          <w:tab w:val="left" w:pos="3812"/>
          <w:tab w:val="left" w:pos="6388"/>
        </w:tabs>
        <w:snapToGrid w:val="0"/>
        <w:spacing w:before="120" w:beforeLines="50"/>
        <w:jc w:val="center"/>
        <w:outlineLvl w:val="1"/>
        <w:rPr>
          <w:rFonts w:ascii="Arial" w:hAnsi="Arial" w:eastAsia="黑体"/>
          <w:kern w:val="24"/>
          <w:sz w:val="28"/>
          <w:szCs w:val="28"/>
        </w:rPr>
      </w:pPr>
      <w:bookmarkStart w:id="33" w:name="_Toc6814"/>
      <w:bookmarkStart w:id="34" w:name="_Toc14047"/>
      <w:bookmarkStart w:id="35" w:name="_Toc29297"/>
      <w:r>
        <w:rPr>
          <w:rFonts w:hint="eastAsia" w:ascii="宋体" w:hAnsi="宋体"/>
          <w:b/>
          <w:bCs/>
          <w:szCs w:val="21"/>
        </w:rPr>
        <w:t>（</w:t>
      </w:r>
      <w:bookmarkStart w:id="36" w:name="_Toc2061"/>
      <w:bookmarkStart w:id="37" w:name="_Toc13119"/>
      <w:r>
        <w:rPr>
          <w:rFonts w:hint="eastAsia" w:ascii="Arial" w:hAnsi="Arial" w:eastAsia="黑体"/>
          <w:kern w:val="24"/>
          <w:sz w:val="28"/>
          <w:szCs w:val="28"/>
        </w:rPr>
        <w:t>三）技术参数要求</w:t>
      </w:r>
      <w:bookmarkEnd w:id="33"/>
      <w:bookmarkEnd w:id="34"/>
      <w:bookmarkEnd w:id="35"/>
    </w:p>
    <w:p>
      <w:pPr>
        <w:pStyle w:val="6"/>
        <w:ind w:left="495"/>
      </w:pPr>
      <w:r>
        <w:t>一</w:t>
      </w:r>
      <w:r>
        <w:rPr>
          <w:rFonts w:hint="eastAsia"/>
        </w:rPr>
        <w:t>）、主要原材料技术参数要求</w:t>
      </w:r>
    </w:p>
    <w:p>
      <w:pPr>
        <w:pStyle w:val="6"/>
        <w:rPr>
          <w:rStyle w:val="33"/>
          <w:rFonts w:ascii="宋体" w:hAnsi="宋体"/>
          <w:szCs w:val="21"/>
        </w:rPr>
      </w:pPr>
      <w:r>
        <w:rPr>
          <w:rStyle w:val="33"/>
          <w:rFonts w:hint="eastAsia" w:ascii="宋体" w:hAnsi="宋体"/>
          <w:szCs w:val="21"/>
        </w:rPr>
        <w:t>1</w:t>
      </w:r>
      <w:r>
        <w:rPr>
          <w:rStyle w:val="33"/>
          <w:rFonts w:ascii="宋体" w:hAnsi="宋体"/>
          <w:szCs w:val="21"/>
        </w:rPr>
        <w:t>、</w:t>
      </w:r>
      <w:r>
        <w:rPr>
          <w:rStyle w:val="33"/>
          <w:rFonts w:hint="eastAsia" w:ascii="宋体" w:hAnsi="宋体"/>
          <w:szCs w:val="21"/>
        </w:rPr>
        <w:t>电解钢板</w:t>
      </w:r>
    </w:p>
    <w:tbl>
      <w:tblPr>
        <w:tblStyle w:val="14"/>
        <w:tblW w:w="92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6"/>
        <w:gridCol w:w="1416"/>
        <w:gridCol w:w="5537"/>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836" w:type="dxa"/>
            <w:tcBorders>
              <w:top w:val="single" w:color="000000" w:sz="4" w:space="0"/>
              <w:left w:val="single" w:color="000000" w:sz="4" w:space="0"/>
              <w:bottom w:val="single" w:color="000000" w:sz="4" w:space="0"/>
              <w:right w:val="single" w:color="000000" w:sz="4" w:space="0"/>
            </w:tcBorders>
            <w:noWrap/>
            <w:vAlign w:val="center"/>
          </w:tcPr>
          <w:p>
            <w:pPr>
              <w:pStyle w:val="34"/>
              <w:jc w:val="center"/>
              <w:rPr>
                <w:rStyle w:val="33"/>
                <w:rFonts w:ascii="宋体" w:hAnsi="宋体"/>
                <w:b/>
                <w:szCs w:val="21"/>
                <w:lang w:bidi="ar-SA"/>
              </w:rPr>
            </w:pPr>
            <w:r>
              <w:rPr>
                <w:rStyle w:val="33"/>
                <w:rFonts w:ascii="宋体" w:hAnsi="宋体"/>
                <w:szCs w:val="21"/>
                <w:lang w:bidi="ar-SA"/>
              </w:rPr>
              <w:t>序号</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pStyle w:val="34"/>
              <w:jc w:val="center"/>
              <w:rPr>
                <w:rStyle w:val="33"/>
                <w:rFonts w:ascii="宋体" w:hAnsi="宋体"/>
                <w:b/>
                <w:szCs w:val="21"/>
                <w:lang w:bidi="ar-SA"/>
              </w:rPr>
            </w:pPr>
            <w:r>
              <w:rPr>
                <w:rStyle w:val="33"/>
                <w:rFonts w:ascii="宋体" w:hAnsi="宋体"/>
                <w:szCs w:val="21"/>
                <w:lang w:bidi="ar-SA"/>
              </w:rPr>
              <w:t>项目</w:t>
            </w:r>
          </w:p>
        </w:tc>
        <w:tc>
          <w:tcPr>
            <w:tcW w:w="5537" w:type="dxa"/>
            <w:tcBorders>
              <w:top w:val="single" w:color="000000" w:sz="4" w:space="0"/>
              <w:left w:val="single" w:color="000000" w:sz="4" w:space="0"/>
              <w:bottom w:val="single" w:color="000000" w:sz="4" w:space="0"/>
              <w:right w:val="single" w:color="000000" w:sz="4" w:space="0"/>
            </w:tcBorders>
            <w:noWrap/>
            <w:vAlign w:val="center"/>
          </w:tcPr>
          <w:p>
            <w:pPr>
              <w:pStyle w:val="34"/>
              <w:jc w:val="center"/>
              <w:rPr>
                <w:rStyle w:val="33"/>
                <w:rFonts w:ascii="宋体" w:hAnsi="宋体"/>
                <w:b/>
                <w:szCs w:val="21"/>
                <w:lang w:bidi="ar-SA"/>
              </w:rPr>
            </w:pPr>
            <w:r>
              <w:rPr>
                <w:rStyle w:val="33"/>
                <w:rFonts w:ascii="宋体" w:hAnsi="宋体"/>
                <w:szCs w:val="21"/>
                <w:lang w:bidi="ar-SA"/>
              </w:rPr>
              <w:t>技术要求</w:t>
            </w:r>
          </w:p>
        </w:tc>
        <w:tc>
          <w:tcPr>
            <w:tcW w:w="1474" w:type="dxa"/>
            <w:tcBorders>
              <w:top w:val="single" w:color="000000" w:sz="4" w:space="0"/>
              <w:left w:val="single" w:color="000000" w:sz="4" w:space="0"/>
              <w:bottom w:val="single" w:color="auto" w:sz="4" w:space="0"/>
              <w:right w:val="single" w:color="000000" w:sz="4" w:space="0"/>
            </w:tcBorders>
            <w:noWrap/>
            <w:vAlign w:val="center"/>
          </w:tcPr>
          <w:p>
            <w:pPr>
              <w:pStyle w:val="34"/>
              <w:jc w:val="center"/>
              <w:rPr>
                <w:rStyle w:val="33"/>
                <w:rFonts w:ascii="宋体" w:hAnsi="宋体"/>
                <w:b/>
                <w:szCs w:val="21"/>
                <w:lang w:bidi="ar-SA"/>
              </w:rPr>
            </w:pPr>
            <w:r>
              <w:rPr>
                <w:rStyle w:val="33"/>
                <w:rFonts w:ascii="宋体" w:hAnsi="宋体"/>
                <w:szCs w:val="21"/>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8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53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采用基板厚度1.0mm SECC双面镀锌电解钢板制作。</w:t>
            </w:r>
          </w:p>
        </w:tc>
        <w:tc>
          <w:tcPr>
            <w:tcW w:w="1474" w:type="dxa"/>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2" w:hRule="atLeast"/>
          <w:jc w:val="center"/>
        </w:trPr>
        <w:tc>
          <w:tcPr>
            <w:tcW w:w="8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537" w:type="dxa"/>
            <w:tcBorders>
              <w:top w:val="single" w:color="000000" w:sz="4" w:space="0"/>
              <w:left w:val="single" w:color="000000" w:sz="4" w:space="0"/>
              <w:bottom w:val="single" w:color="000000" w:sz="4" w:space="0"/>
              <w:right w:val="single" w:color="000000" w:sz="4" w:space="0"/>
            </w:tcBorders>
            <w:noWrap/>
          </w:tcPr>
          <w:p>
            <w:pPr>
              <w:spacing w:line="360" w:lineRule="exac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 xml:space="preserve">1、力学性能（温室拉伸））：①抗拉强度300-400MPa，②断后伸长率≥40%，③规定塑性延伸强度≤200MPa。 </w:t>
            </w:r>
          </w:p>
          <w:p>
            <w:pPr>
              <w:widowControl/>
              <w:spacing w:after="0" w:line="360" w:lineRule="exact"/>
              <w:jc w:val="left"/>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2.化学成分（%）：碳（C）≤0.5、锰（Mn)≤0.25、磷(P)≤0.2、硫（S）≤0.01、总铝（Alt)≥0.025。</w:t>
            </w:r>
            <w:bookmarkStart w:id="85" w:name="_GoBack"/>
            <w:bookmarkEnd w:id="85"/>
          </w:p>
          <w:p>
            <w:pPr>
              <w:widowControl/>
              <w:spacing w:after="0" w:line="360" w:lineRule="exact"/>
              <w:jc w:val="left"/>
              <w:textAlignment w:val="auto"/>
              <w:rPr>
                <w:rFonts w:hint="eastAsia" w:ascii="宋体" w:hAnsi="宋体" w:cs="宋体"/>
                <w:color w:val="auto"/>
                <w:sz w:val="21"/>
                <w:szCs w:val="21"/>
                <w:shd w:val="clear" w:color="auto" w:fill="auto"/>
              </w:rPr>
            </w:pPr>
          </w:p>
          <w:p>
            <w:pPr>
              <w:widowControl/>
              <w:spacing w:after="0" w:line="360" w:lineRule="exact"/>
              <w:jc w:val="left"/>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4.中性盐雾试验（</w:t>
            </w:r>
            <w:r>
              <w:rPr>
                <w:rFonts w:hint="eastAsia" w:ascii="宋体" w:hAnsi="宋体" w:eastAsia="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00H）：外观评级≥10级，保护评级≥10级。</w:t>
            </w:r>
          </w:p>
          <w:p>
            <w:pPr>
              <w:widowControl/>
              <w:spacing w:after="0" w:line="360" w:lineRule="exact"/>
              <w:jc w:val="left"/>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5.漆膜耐湿热性能 (500h) ：无裂缝、开裂、起皱、鼓泡等现象。综合评级1级。</w:t>
            </w:r>
          </w:p>
          <w:p>
            <w:pPr>
              <w:spacing w:line="360" w:lineRule="exac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6.镀层附着性：覆盖层未脱落。</w:t>
            </w:r>
          </w:p>
        </w:tc>
        <w:tc>
          <w:tcPr>
            <w:tcW w:w="1474" w:type="dxa"/>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2、人造石</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429"/>
        <w:gridCol w:w="5543"/>
        <w:gridCol w:w="1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54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人造石材质要求</w:t>
            </w:r>
          </w:p>
        </w:tc>
        <w:tc>
          <w:tcPr>
            <w:tcW w:w="554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台面采用材质为医用纯亚克力人造石，材料厚度≥1.2cm。</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人造石质量要求</w:t>
            </w:r>
          </w:p>
        </w:tc>
        <w:tc>
          <w:tcPr>
            <w:tcW w:w="554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1、放射性防护分类控制：外照射指数＜0.5，内照射指数＜0.5。</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2、铅/Pb≤1000mg/kg，镉/Cd≤100mg/kg，汞/Hg≤1000mg/kg，六价铬/Cr(VI)≤1000mg/kg。</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3、一溴联苯(MonoBB)、二溴联苯（DiBB)、三溴联苯（TriBB)、四溴联苯(TetraBB)、五溴联苯(PentaBB)、六溴联苯(HexaBB)、七溴联苯(HeptaBB)、八溴联苯(OctaBB)、九溴联苯(NonaBB)、十溴联苯(DecaBB)，上述多溴联苯总和≤1000mg/kg。</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一溴二苯醚(MonoBDE)、二溴二苯醚(DiBBDE)、三溴二苯醚(TriBDE)、四溴二苯醚(TetraBDE)、五溴二苯醚(PentaBDE)、六溴二苯醚(HexaBDE)、七溴二苯醚（HeptaBDE)、八溴二苯醚(OctaBDE)、九溴二苯醚(NonaBDE)、十溴二苯醚(DecaBDE)、上述多溴二苯醚总和≤1000mg/kg。</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5、尺寸偏差：长度0~0.3％；宽度0~0.3％；厚度不大于±0.2mm；对角线：同一块板材的对角线最大差值不大于5mm。</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6、外观质量：色泽：色泽均匀一致，不得有明显色差；板边：板材四边平整，表面不得有缺棱掉角现象；表面：光滑平整、无波纹、方料痕、刮痕、裂纹，不允许有气泡及大于0.5mm的杂质。</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7、巴氏硬度：实体面材UPR类≥55 。</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8、荷载变形和冲击韧性：实体面材II型。</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9、落球冲击：实体面材：样品不破损。</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10、弯曲强度：≥40 MPa，≥6.5GPa。</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11、耐磨性≤0.6g。</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12、耐污染性：污染值总和≤64, 最大污迹深度≤0.12mm。</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13、耐燃烧性能：实体面材阻燃性能， ≥40％；耐燃烧性能（香烟燃烧）不得有明火燃烧或阴燃。</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14、耐化学药品性：表面应无明显损伤。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15、耐高温性能：表面应无破裂，裂缝或鼓泡等显著影响。</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16、耐热性：面应无破裂， 裂缝或鼓泡。</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防霉要求</w:t>
            </w:r>
          </w:p>
        </w:tc>
        <w:tc>
          <w:tcPr>
            <w:tcW w:w="554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6种及以上</w:t>
            </w:r>
            <w:r>
              <w:rPr>
                <w:rFonts w:hint="eastAsia" w:ascii="宋体" w:hAnsi="宋体" w:cs="宋体"/>
                <w:color w:val="auto"/>
                <w:szCs w:val="21"/>
                <w:shd w:val="clear" w:color="auto" w:fill="auto"/>
                <w:lang w:bidi="ar-SA"/>
              </w:rPr>
              <w:t>霉菌防霉等级0级。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24128-2018《塑料   塑料防霉剂的防霉效果评估》标准。</w:t>
            </w:r>
          </w:p>
        </w:tc>
        <w:tc>
          <w:tcPr>
            <w:tcW w:w="1465"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抗菌要求</w:t>
            </w:r>
          </w:p>
        </w:tc>
        <w:tc>
          <w:tcPr>
            <w:tcW w:w="554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至少对6种及以上的菌种</w:t>
            </w:r>
            <w:r>
              <w:rPr>
                <w:rFonts w:hint="eastAsia" w:ascii="宋体" w:hAnsi="宋体" w:cs="宋体"/>
                <w:color w:val="auto"/>
                <w:sz w:val="21"/>
                <w:szCs w:val="21"/>
                <w:shd w:val="clear" w:color="auto" w:fill="auto"/>
              </w:rPr>
              <w:t>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31402-2015《塑料   塑料表面抗菌性能试验方法》</w:t>
            </w:r>
          </w:p>
        </w:tc>
        <w:tc>
          <w:tcPr>
            <w:tcW w:w="1465"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b w:val="0"/>
          <w:bCs w:val="0"/>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3、环氧聚酯粉末（热固性粉末）</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406"/>
        <w:gridCol w:w="5536"/>
        <w:gridCol w:w="14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5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5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表面采用环保型环氧聚酯粉末静电喷涂，喷涂采用流水线喷涂，涂层膜厚度均匀，颜色可根据院方要求定制。</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喷涂流程</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要求</w:t>
            </w:r>
          </w:p>
        </w:tc>
        <w:tc>
          <w:tcPr>
            <w:tcW w:w="55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金属产品喷涂前必须前处理，包括除油，除尘，清洗，纳米陶化或者硅烷镀膜等保障产品喷涂质量的前处理工艺</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5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1、容器中状态：色泽均匀，无异物，呈松散粉末状。</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2、筛余物(125um)：全部通过。</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3、硬度（擦伤）：≥2H。</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4、附着力≤1级。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5、耐冲击性：50cm冲击试验，漆膜无异常。</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6、弯曲试验：2mm。</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7、耐碱性(5%NaOH)：168h无异常。</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8、耐酸性(3%HC1)：240h无异常。</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9、耐沸水性：48h无异常。</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10、耐湿热性：500h无异常。</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11、耐盐雾性：500h划线处：单向锈蚀≤2.0mm未划线区：无异常。</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12、漆膜厚度：≥60μm。</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13、可溶性重金属：（铅Pb≤90mg/kg、镉Cd≤75mg/kg、铬Cr≤60mg/kg、汞Hg≤60mg/kg。</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防霉要求</w:t>
            </w:r>
          </w:p>
        </w:tc>
        <w:tc>
          <w:tcPr>
            <w:tcW w:w="55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电解钢板喷涂样块表面：表面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6种及以上</w:t>
            </w:r>
            <w:r>
              <w:rPr>
                <w:rFonts w:hint="eastAsia" w:ascii="宋体" w:hAnsi="宋体" w:cs="宋体"/>
                <w:color w:val="auto"/>
                <w:szCs w:val="21"/>
                <w:shd w:val="clear" w:color="auto" w:fill="auto"/>
                <w:lang w:bidi="ar-SA"/>
              </w:rPr>
              <w:t>霉菌防霉等级0级。</w:t>
            </w:r>
          </w:p>
          <w:p>
            <w:pPr>
              <w:spacing w:line="360" w:lineRule="exact"/>
              <w:rPr>
                <w:rFonts w:hint="eastAsia" w:ascii="宋体" w:hAnsi="宋体" w:cs="宋体"/>
                <w:color w:val="auto"/>
                <w:szCs w:val="21"/>
                <w:shd w:val="clear" w:color="auto" w:fill="auto"/>
                <w:lang w:bidi="ar-SA"/>
              </w:rPr>
            </w:pP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1741-2007《漆膜耐霉菌性测定法》标准。</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抗菌要求</w:t>
            </w:r>
          </w:p>
        </w:tc>
        <w:tc>
          <w:tcPr>
            <w:tcW w:w="55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电解钢板喷涂样块表面：</w:t>
            </w:r>
            <w:r>
              <w:rPr>
                <w:rFonts w:hint="eastAsia" w:ascii="宋体" w:hAnsi="宋体" w:cs="宋体"/>
                <w:color w:val="auto"/>
                <w:sz w:val="21"/>
                <w:szCs w:val="21"/>
                <w:shd w:val="clear" w:color="auto" w:fill="auto"/>
                <w:lang w:val="en-US" w:eastAsia="zh-CN"/>
              </w:rPr>
              <w:t>至少对6种及以上的菌种</w:t>
            </w:r>
            <w:r>
              <w:rPr>
                <w:rFonts w:hint="eastAsia" w:ascii="宋体" w:hAnsi="宋体" w:cs="宋体"/>
                <w:color w:val="auto"/>
                <w:sz w:val="21"/>
                <w:szCs w:val="21"/>
                <w:shd w:val="clear" w:color="auto" w:fill="auto"/>
              </w:rPr>
              <w:t>的抗菌率＞99.99%。</w:t>
            </w:r>
          </w:p>
          <w:p>
            <w:pPr>
              <w:spacing w:line="360" w:lineRule="exact"/>
              <w:jc w:val="left"/>
              <w:rPr>
                <w:rFonts w:hint="eastAsia" w:ascii="宋体" w:hAnsi="宋体" w:cs="宋体"/>
                <w:color w:val="auto"/>
                <w:sz w:val="21"/>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21866-2008抗菌涂料（漆膜）抗细菌性能</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b w:val="0"/>
          <w:bCs w:val="0"/>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4、导轨：</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
        <w:gridCol w:w="1152"/>
        <w:gridCol w:w="5734"/>
        <w:gridCol w:w="1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1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73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73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1、治疗柜采用走珠滑轨，抽拉自如，抽屉内能放置30kg负载重量，导轨需在高温+50℃，低温-30℃能正常使用且不渗油，开关顺滑，双叠全拉带定位结构，防止滑出，静音效果好，使用寿命长。</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2、护±站内配柜采用卡扣式滑轨，静音效果好，开关顺滑，三节可拆，安装简便，使用寿命长。</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73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1、过载：</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（1）垂直向下静载荷(300N)、（2）水平侧向静载荷 (150N)、（3）猛关、（4）猛开，检测结果：a) 所有组件或连接件不应断裂损坏；b) 通过手触压证实，用于紧固的组件不应松动；c)所有零部件不应有影响正常运作的变形或磨损；d)五金连接件不应松动；e)所有组件的功能不应损害；f)抽屉导轨及其组件不应分离。）</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2、操作力：（1）拉力（耐久性试验前）、（2）拉力（耐久性试验后）、（3）推力（耐久性试验前）、（4）推力（耐久性试验后）：当M＜40Kg时，拉力≤50N，检测合格。</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3、抽屉导轨组件底部变形：变形量不应超过内部尺寸（宽度和深度）最窄部分的1/75。</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4、功能：抽屉导轨组件结构强度(200N)、耐久性(80000次）、垂直向下静载荷(200N) 、水平侧向静载荷(lOON)、拉出安全性、猛开、猛关，</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检测结果：a) 所有组件或连接件不应断裂损坏：b) 通过手触压证实，用于紧固的组件不应松动；c)所有零部件不应有影响正常运作的变形或磨损；d)五金连接件不应松动； e)所有组件的功能不应损害：f)抽屉导轨及其组件应能正常工作。</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11、下沉量：下沉量不应超过抽屉导轨拉出长度的4% 。</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12、.铜盐加速乙酸盐雾（245h）试验后无气泡产生，无锈迹、剥落、起皱、变色和失光等现象，保护等级达到10级。</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5、水槽（含配件）：</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3"/>
        <w:gridCol w:w="1165"/>
        <w:gridCol w:w="5736"/>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1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7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7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采用304不锈钢一体铸造成型，表面精细拉丝不粘油污，底部有加厚防凝露图层和消声垫。配有多功能下水器。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7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1、外形尺寸及极限偏差：（长度）＞400~1000，±2mm；（宽度）＞400~1000，±2mm。</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2、边缘：槽体边缘应光滑，不允许有尖角和毛刺。</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3、承载能力：1）、槽体底部应能承受100kg集中载荷，其变形最应小于3mm。2）、槽体承受100kg载荷后，不应有下沉、开裂、脱焊等异常现象。</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4、防结露涂层1）、有效防止背面结露、滴水现象。2）、涂层应牢固，喷涂均匀一致，不允许有流痕、露底、皱纹和脱落等缺陷。</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5、焊接：1）、焊接应端正，抛光后表面纹理应均匀一致，不应有明显划痕、锤印及烧痕；2）、.槽体焊接部位应牢固，焊纹均匀，不允许有未焊透、裂纹等缺陷，外露焊缝均应进行抛光或去色处理。</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6、排水机构：1）、排水滤器处于封存水的状态时，倒满水2h后渗漏量应不大于1 %。2）、塑料排水管存水弯管组件l.57mm; 排水管本体（除存水弯管）1.70mm; 由黄铜或不锈钢制造的排水管本体0.56mm，其他0.38mm。3）、存水弯管的水封高度应不小于50mm。4）、排水机构和槽体应严密，不应有渗漏水现象，在排放热水时软管不会从接驳处位移。5）、排水机构应能在2 min内将满槽的水排净， 一其底部不应有片状残余水现象。6）、非金属排水管经老化性能试验后应无裂纹，无渗漏水现象。</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7、重金属含量（限色漆）：可溶性铅≤90mg/kg、可溶性镉≤75mg/kg、可溶性铬≤60mg/kg、可溶性汞≤60mg/kg。</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b w:val="0"/>
          <w:bCs w:val="0"/>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6、水龙头（电感应）：</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1172"/>
        <w:gridCol w:w="5763"/>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7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7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7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水龙头采用优质品牌高抛水龙头，采用精密陶瓷阀芯，致密坚硬。采用优质一体铸造阀体，壁厚均匀，抗压性强。表面采用十级电镀处理工艺。</w:t>
            </w:r>
          </w:p>
        </w:tc>
        <w:tc>
          <w:tcPr>
            <w:tcW w:w="147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7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1、外观：镀层表面：镀层表面光泽均匀， 不应有脱皮、龟裂、烧焦、露底、剥落、黑斑及明显的麻点、 毛刺等缺陷。2、螺纹：表面：应光洁，不应有凹痕、断牙等明显缺陷。3、装配：装配好的手柄或手轮动作应轻便、平稳、无卡阻。冷热水混合水嘴应有冷、热标记，标记与水嘴本体结合牢固 冷水用蓝色或字母"C"或“冷”字表示，热水用红色或字母“H”或“热”字表示。</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4、抗水压机械性能：（1）阀芯上游：阀芯关闭，出水口打开，在2.5MPa ±0.05MPa水压下保待60s±5s, 阀芯上游的任何零部件无永久性变形。（2）带流量调节器的水嘴阀芯下游：阀芯打开，出水口打开，在0.4MPa±0.02MPa水压下保待60s±5s, 阀芯下游的任何零部件无永久性变形。</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密封性能：（1）阀芯及阀芯上游：阀芯关闭，出水口打开，在1.6MPa±0.05MPa水压下保待60s±5s,阀芯及上游过水通道无渗漏。（2）出水口不能被堵住的水嘴阀芯下游：阀芯打开，出水口打开，在水嘴流量为(0.4±0.04)L/s时的压力下保持60s±5s,阀芯下游任何密封部位无渗漏。）</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6、流量：（普通洗涤水嘴、洗面器水嘴、厨房水嘴、净身器水嘴）：3.0 ≤Q≤9.0（普通型））</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7、控制距离：控制距离误差，±10 ％。</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8、启闭时间：开启≤1s ；关闭≤1.5s</w:t>
            </w:r>
          </w:p>
        </w:tc>
        <w:tc>
          <w:tcPr>
            <w:tcW w:w="147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before="0" w:after="0" w:line="360" w:lineRule="exact"/>
        <w:ind w:firstLine="0" w:firstLineChars="0"/>
        <w:jc w:val="left"/>
        <w:rPr>
          <w:rFonts w:hint="eastAsia" w:ascii="宋体" w:hAnsi="宋体" w:cs="宋体"/>
          <w:color w:val="auto"/>
          <w:sz w:val="21"/>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7、304不锈钢：</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3"/>
        <w:gridCol w:w="1167"/>
        <w:gridCol w:w="5747"/>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序号</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项目</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技术要求</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6"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材质要求</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不锈钢产品统一采用1.0mm的SUS304不锈钢，具有耐蚀、耐高温等性能，可在苛酷的条件下使用。</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质量</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要求</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lang w:bidi="ar-SA"/>
              </w:rPr>
              <w:t>1、</w:t>
            </w:r>
            <w:r>
              <w:rPr>
                <w:rFonts w:hint="eastAsia" w:ascii="宋体" w:hAnsi="宋体" w:cs="宋体"/>
                <w:color w:val="auto"/>
                <w:szCs w:val="21"/>
                <w:shd w:val="clear" w:color="auto" w:fill="auto"/>
              </w:rPr>
              <w:t>力学性能（室温拉伸）：（（1）抗拉强度Rm≥700MPa；（2）断后伸长率A≥45%；（3）规定塑性延伸强度≥310MPa。）。</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lang w:bidi="ar-SA"/>
              </w:rPr>
              <w:t>2、</w:t>
            </w:r>
            <w:r>
              <w:rPr>
                <w:rFonts w:hint="eastAsia" w:ascii="宋体" w:hAnsi="宋体" w:cs="宋体"/>
                <w:color w:val="auto"/>
                <w:szCs w:val="21"/>
                <w:shd w:val="clear" w:color="auto" w:fill="auto"/>
              </w:rPr>
              <w:t>维氏硬度≤200HVlO。</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3、铜盐加速乙酸盐雾（245h）试验后无气泡产生，无锈迹、剥落、起皱、变色和失光等现象，保护等级达到10级。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lang w:bidi="ar-SA"/>
              </w:rPr>
              <w:t>4、</w:t>
            </w:r>
            <w:r>
              <w:rPr>
                <w:rFonts w:hint="eastAsia" w:ascii="宋体" w:hAnsi="宋体" w:cs="宋体"/>
                <w:color w:val="auto"/>
                <w:szCs w:val="21"/>
                <w:shd w:val="clear" w:color="auto" w:fill="auto"/>
              </w:rPr>
              <w:t>耐湿热：温度：70℃, 湿度：50%RH, 时间：500h。 试验后无裂缝，开裂， 起皱，鼓泡现象。</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5、化学成份（%）：（碳（C）≤0.07、硅(Si)≤0.75、锰(Mn)≤2.00、磷 (P)≤0.045、硫（S)≤0.030、铬(Cr)17.5~19.5、镍(Ni)8.00~10.5、氮≤0.10）。</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6、不锈钢晶间腐蚀：应无晶间腐蚀而产生的裂纹。</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7、外观要求：金属件外观要求：冲压件：冲压件应无脱层、裂缝。</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二）、钢制产品主要成品技术参数要求</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1、护士站类产品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29"/>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项目</w:t>
            </w:r>
          </w:p>
        </w:tc>
        <w:tc>
          <w:tcPr>
            <w:tcW w:w="58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技术要求</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工艺技术</w:t>
            </w:r>
          </w:p>
        </w:tc>
        <w:tc>
          <w:tcPr>
            <w:tcW w:w="58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1、龙骨部分采用承重力强的3cm*3cm*2.0mm的纯钢方管龙骨，钢板与方管龙骨之间采用激光焊接，激光切割及数控折边成型技术。</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2、外包医用级纯人造石龙骨框架处，运用石材干挂技术，让石材能与产品进行无缝的融合。</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3、产品采用激光切割机对原材料进行工艺切割、由数控折弯机将其折弯成型，保证工艺结构的完整性。</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外观造型</w:t>
            </w:r>
          </w:p>
        </w:tc>
        <w:tc>
          <w:tcPr>
            <w:tcW w:w="58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1、根据人体工学原理合理分段上下台面的高度，高低台的无障碍流线设计，使得前来就诊问询的人员都能够畅快的进行良好沟通。</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2、护±站站体配合各种造型的半包、全包医用级纯人造石，弧度的拐角避免磕碰到过往人员。内陷的不锈钢踢脚线，防止前来问询的人员不小心会碰伤脚部，所有拐角对接处经过打磨处理，保持弧面。</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3、内部充足的电脑高度保证工作区域的电脑不会裸露在外面，阻挡内外视线，内部无支撑站体让所有储存配柜任意组合使用。</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产品功能和配置</w:t>
            </w:r>
          </w:p>
        </w:tc>
        <w:tc>
          <w:tcPr>
            <w:tcW w:w="58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护±站内预留的强弱电走线槽位。护±站内的内饰板全部为可拆卸式。</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2、护±站内的配柜采用电解钢板制作，厚度1.0mm。配柜可选装脚轮。</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3、护±站底部为不锈钢底座，成段的引线孔位预留，让现场的出线点位能够准确引入。</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4、可根据需求安装照明灯、装饰灯、强弱电插座。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5、可根据需求安装密码、指纹、刷卡或者人脸识别锁具。</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6、可根据需求安装安装显示屏、显示器、电动升降显示器等。</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质量要求</w:t>
            </w:r>
          </w:p>
        </w:tc>
        <w:tc>
          <w:tcPr>
            <w:tcW w:w="58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1、桌类主要尺寸及偏差：深：±5mm、宽：±5mm、高：±5mm。</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2、外观要求（1）金属件外观要求：焊接件：焊接处应无脱焊、虚焊、 焊穿、错位；焊接处应无夹渣、气孔、焊瘤、焊丝头、咬边、飞溅；焊疤表面波纹应均匀。（2）喷涂层：涂层应无漏喷、 锈蚀和脱色、掉色现象；涂层应光滑均匀，色泽一致，应无流挂、疙瘩、皱皮、飞漆等缺陷。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3、安全性能要求：结构安全（活动部件间距离≤5 mm或≥25mm，抽屉、键盘、拉篮等推拉构件应有防脱落装置，人体接触或收藏物品的部位应无毛刺、刃口、棱角，固定部位的结合应牢固无松动、无少件、透钉、漏钉（预留孔、选择孔除外）。</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4、桌类强度和耐久性，检测项目包含：</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（1）主桌面垂直静载荷、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（2）桌面持续垂直静载荷、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（3）水平静载荷、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（4）桌面垂直冲击、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（5）桌腿跌落、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（6）桌面水平耐久性；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检测结果：1)所有零部件无断裂或豁裂2)用手揿压某些应为牢固的部件，应无永久性松动3)所有零部件应无影响使用功能的磨损或变形4)五金连接件应无松动5)活动部件（门、抽屉等）开关应灵便6)零部件无明显位移变化；）</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5、桌类稳定性：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（1）垂直加载稳定性：试验后应无倾翻现象；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（2）垂直和水平加载稳定性：试验后应无倾翻现象。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6、柜类强度和耐久性，检测项目包含：</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（1）搁板定位、（2）搁板弯曲、（3）搁板支承件强度、（4）拉门垂直加载、（5）拉门水平加载、（6）拉门猛关、（7）拉门耐久性、（8）推拉构件强度、（9）推拉构件耐久性、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（10）推拉构件猛开、（11）推拉构件结构强度，</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检测结果：1)所有部件、连接件应无断裂损坏：2)无严重影响使用功能的磨损或变形；3)用手揿压证实，紧固件应无松动；4)五金连件应无松动；5)活动部件（门、抽屉等）开关应灵活；）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7、柜类稳定性：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（1）搁板水平加载稳定性：空载搁板不应脱落；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（2）搁板垂直加载移定性：空载搁板不应倾翻；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（3）活动部件关闭时的空载稳定性：应无倾翻现象；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（4）活动部件打开时的空载稳定性：应无倾翻现象；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（5）活动部件关闭时的加载稳定性：应无倾翻现象；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（6）活动部件打开时的加载稳定性：应无倾翻现象。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8、产品有害物质：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（1）甲醛释放量≤0.05mg/m3、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（2）苯≤0.05mg/m3、甲苯≤0.1mg/m3、二甲苯≤0.1mg/m3、（3）总挥发性有机化合(TVOC)≤0.3mg/m3、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（4）家具涂层可迁移元素：铅Pb≤90mg/kg、镉Cd≤50mg/kg、铬Cr≤25mg/kg、汞Hg≤25mg/kg、锑Sb≤60mg/kg、钡Ba≤1000mg/kg、硒Se≤500mg/kg、砷As≤25mg/kg。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9、金属件耐腐蚀：铜盐加速乙酸盐雾试验时间245h, 无气泡产生，无锈迹、剥落、起皱、 变色和失光等现象，保护等级达到10级。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10、灼热丝：用加热到650℃的镍铬灼热丝对部件进行试验。试验的仪器和程序应按照GB/T 5169. 10的规定。样品的任何火焰或燃烧物应在移开灼热丝30s内熄灭。落下的燃烧物或融化物不应引燃下GB/T 5169.5规定的部件。</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11、视网膜蓝光危害：</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（1）使用了安全标准中不免除视网膜蓝光危害评估的光源的灯具，应根据IEC/TR 62778进行评估。不宜使用蓝光危害组别大于RG2的光源。</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（2）灯具使用按IEC/TR 62778为RGO无限制或RGl无限制等级的光源、 或当完整装配使用的灯具蓝光危险组别为RGO (无限制）或RGl (无限制）时，在相同条件下，视网膜蓝光危害的要求不适用。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12、防触电保护：</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（1）灯具应制造成当灯具按正常使用安装和接线后以及为更换光源或可替换的启动器而必须打开灯具时，即使不是徒手操作，其带电部件是不可触及的。</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（2）基本绝缘部件不能用在没有防意外接触措施的灯具的外表面上。</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（3）当灯具为正常使用安装和（或）装配后，标准试验指不允许触及带电部件，且在相同条件下：对于可移式灯具、 可设置灯具和可调节灯具，标准试验指不允许触及基本绝缘部件；对于其他类型的灯具，在灯具外面用符GB/Tl6842—2008中图1的直径50mm试具应不能触及基本绝缘部件。</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13、静电放电抗扰度：符合GB/T 17626.2-2006等级4。</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14、环境适应性：气候环境适应性：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（1）高温：温度： 50±2℃ ，时间： 480h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（2）低温：温度： -10±22℃ ，时间：480h，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（3）恒定湿热：温度： 40±2℃ ，相对湿度：90%±2%， 时间：480h 常温恢复：2h 试验后外观、 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15、耐热：</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（1）试样在温度为100℃±2℃的加热箱里存放lh，试验期间，试样不得出现影响今后使用的变化，密封胶不得流动到露出带电部件，试验后，标志仍清晰可辨；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（2）用以将载流部件和接地电路部件保持在正常位置所必需的绝缘材料，和由宽度为2mm的相及中性插座插孔周围正面部件：球压试验：试验温度125℃, lh 试验之后，压痕直径≤2mm；</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（3）虽然与载流部件和接地电路部件接触，但不是将他们保持在正常位置所必需的绝缘材料部件：球压试验：试验温度（70℃）试验之后，压痕直径≤2mm。</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16、力学性能（室温拉伸）：抗拉强度Rm≥300MPa。</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17、化学成分（％）（碳（C)≤0.2、硅(Si)≤0.35、锰(Mn)≤1.4、磷(p)≤0.045、硫（S)≤0.045。</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18、振动（正弦）：频率： 10Hz~55Hz ， 振幅：0.15mm ，轴向： X、Y、Z， 时间：各8h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19、燃烧性能：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（1）热释放速率峰值≤200KW；</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（2）5min内释放出的总热量≤30MJ；</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（3）最大烟密度≤75%。</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防霉要求</w:t>
            </w:r>
          </w:p>
        </w:tc>
        <w:tc>
          <w:tcPr>
            <w:tcW w:w="5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6种及以上</w:t>
            </w:r>
            <w:r>
              <w:rPr>
                <w:rFonts w:hint="eastAsia" w:ascii="宋体" w:hAnsi="宋体" w:cs="宋体"/>
                <w:color w:val="auto"/>
                <w:szCs w:val="21"/>
                <w:shd w:val="clear" w:color="auto" w:fill="auto"/>
                <w:lang w:bidi="ar-SA"/>
              </w:rPr>
              <w:t>霉菌防霉等级0级。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24128-2018《塑料   塑料防霉剂的防霉效果评估》标准。</w:t>
            </w:r>
          </w:p>
        </w:tc>
        <w:tc>
          <w:tcPr>
            <w:tcW w:w="1483"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w:t>
            </w:r>
          </w:p>
        </w:tc>
        <w:tc>
          <w:tcPr>
            <w:tcW w:w="1114" w:type="dxa"/>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抗菌要求</w:t>
            </w:r>
          </w:p>
        </w:tc>
        <w:tc>
          <w:tcPr>
            <w:tcW w:w="5830" w:type="dxa"/>
            <w:tcBorders>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至少对6种及以上的菌种</w:t>
            </w:r>
            <w:r>
              <w:rPr>
                <w:rFonts w:hint="eastAsia" w:ascii="宋体" w:hAnsi="宋体" w:cs="宋体"/>
                <w:color w:val="auto"/>
                <w:sz w:val="21"/>
                <w:szCs w:val="21"/>
                <w:shd w:val="clear" w:color="auto" w:fill="auto"/>
              </w:rPr>
              <w:t>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31402-2015《塑料   塑料表面抗菌性能试验方法》</w:t>
            </w:r>
          </w:p>
          <w:p>
            <w:pPr>
              <w:spacing w:line="360" w:lineRule="exact"/>
              <w:jc w:val="left"/>
              <w:rPr>
                <w:rFonts w:hint="eastAsia" w:ascii="宋体" w:hAnsi="宋体" w:cs="宋体"/>
                <w:color w:val="auto"/>
                <w:szCs w:val="21"/>
                <w:shd w:val="clear" w:color="auto" w:fill="auto"/>
              </w:rPr>
            </w:pPr>
          </w:p>
        </w:tc>
        <w:tc>
          <w:tcPr>
            <w:tcW w:w="1483" w:type="dxa"/>
            <w:vMerge w:val="continue"/>
            <w:tcBorders>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rPr>
            </w:pPr>
          </w:p>
        </w:tc>
      </w:tr>
    </w:tbl>
    <w:p>
      <w:pPr>
        <w:spacing w:before="0" w:after="0" w:line="360" w:lineRule="exact"/>
        <w:ind w:firstLine="0" w:firstLineChars="0"/>
        <w:jc w:val="left"/>
        <w:rPr>
          <w:rFonts w:hint="eastAsia" w:ascii="宋体" w:hAnsi="宋体" w:cs="宋体"/>
          <w:color w:val="auto"/>
          <w:sz w:val="21"/>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治疗柜类产品：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117"/>
        <w:gridCol w:w="5833"/>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 w:val="21"/>
                <w:szCs w:val="21"/>
                <w:shd w:val="clear" w:color="auto" w:fill="auto"/>
              </w:rPr>
            </w:pPr>
            <w:r>
              <w:rPr>
                <w:rFonts w:hint="eastAsia" w:ascii="宋体" w:hAnsi="宋体" w:cs="宋体"/>
                <w:color w:val="auto"/>
                <w:sz w:val="21"/>
                <w:szCs w:val="21"/>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工艺技术</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1、整体采用电阻焊接工艺，无外露焊点，钢板采用激光切割及数控折边成型，保证产品表面不会出现凹凸不平的焊疤。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2、抽屉面板处为一体冲压卡槽，方便插入说明卡片，抽屉面板、门板采用双层防尘工艺设计，避免细菌滋生，安装使用无螺丝装配技术。</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3、门与柜体的连接采用优质缓冲不锈钢铰链或不锈钢插销式门轴结构，门框与柜体之间的吸合，利用磁性纽扣磁铁互相吸附。</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柜体正面门及抽屉间隙在1.5~2mm之间，柜体边框宽度为2.5cm，采用双层门板设计，并且内有加强筋，提高门的使用寿命，活动层板四边折弯，可自由调节高度，层板挂钩采用2.0mm厚钢板，可自由拆卸，逐级调整高度，层板加强筋可承受50kg.采用隐藏式卷边拉手，折弯一体成型。</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外观造型</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1、上中下柜按照人体工学原理，将产品分体成三部分，抽屉及开门的比例，按照日常的使用产品数量进行划分，玻璃与门框之间的大小比例，根据可观察视角进行面积大小分布。</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2、所有下柜底部都是离地150~200mm的高度，根据国家院感基本要求，内部有上下调节的层板，下柜304不锈钢踢脚线。</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3、中柜及上下柜内都有可调节层板，无菌物品的存放空间随意调节，悬挂式小型挂钩，轻巧方便，操作灵活。</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4、水槽处设有机玻璃挡水装置，方便实用，清洁方便，整体美观。水槽与台面采用台下结合方式。</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产品功能和配置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1、治疗柜根据护理部需要可选配可升降储物拉篮，方便取拿药品，降低护±劳动强度，配备交流电感应或触碰式照明系统，确保配液的光感要求。</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2、治疗柜钢制抽屉根据护理部需求可选配ABS抗菌药品盒，尺寸为405*405*100mm( 长度*宽度*高度），药品盒移动方便，内部可以自由分隔，方便各种药品分类存储。</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3、可根据需求安装照明灯、装饰灯、强弱电插座。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4、可根据需求安装密码、指纹、刷卡或者人脸识别锁具。</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5、可根据需求安装安装显示屏、显示器、电动升降显示器等。</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w:t>
            </w:r>
            <w:r>
              <w:rPr>
                <w:rFonts w:hint="eastAsia" w:ascii="宋体" w:hAnsi="宋体" w:cs="宋体"/>
                <w:color w:val="auto"/>
                <w:kern w:val="2"/>
                <w:sz w:val="21"/>
                <w:szCs w:val="21"/>
                <w:shd w:val="clear" w:color="auto" w:fill="auto"/>
              </w:rPr>
              <w:t>柜类主要尺寸及偏差：宽：非折叠式±5mm、深：非折叠式±5mm、高：非折叠式±5mm。</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2、</w:t>
            </w:r>
            <w:r>
              <w:rPr>
                <w:rFonts w:hint="eastAsia" w:ascii="宋体" w:hAnsi="宋体" w:cs="宋体"/>
                <w:color w:val="auto"/>
                <w:kern w:val="2"/>
                <w:sz w:val="21"/>
                <w:szCs w:val="21"/>
                <w:shd w:val="clear" w:color="auto" w:fill="auto"/>
              </w:rPr>
              <w:t>安全性能要求：结构安全（活动部件间距离≤5 mm或≥25mm，抽屉、键盘、拉篮等推拉构件应有防脱落装置，人体接触或收藏物品的部位应无毛刺、刃口、棱角，固定部位的结合应牢固无松动、无少件、透钉、漏钉（预留孔、选择孔除外）。</w:t>
            </w:r>
            <w:r>
              <w:rPr>
                <w:rFonts w:hint="eastAsia" w:ascii="宋体" w:hAnsi="宋体" w:cs="宋体"/>
                <w:color w:val="auto"/>
                <w:sz w:val="21"/>
                <w:szCs w:val="21"/>
                <w:shd w:val="clear" w:color="auto" w:fill="auto"/>
              </w:rPr>
              <w:t>3、</w:t>
            </w:r>
            <w:r>
              <w:rPr>
                <w:rFonts w:hint="eastAsia" w:ascii="宋体" w:hAnsi="宋体" w:cs="宋体"/>
                <w:color w:val="auto"/>
                <w:kern w:val="2"/>
                <w:sz w:val="21"/>
                <w:szCs w:val="21"/>
                <w:shd w:val="clear" w:color="auto" w:fill="auto"/>
              </w:rPr>
              <w:t>外观要求：</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（1）焊接件：焊接处应无脱焊、虚焊、 焊穿、错位；焊接处应无夹渣、气孔、焊瘤、焊丝头、咬边、飞溅；焊疤表面波纹应均匀。喷涂层：涂层应无漏喷、 锈蚀和脱色、掉色现象；（2）涂层应光滑均匀，色泽一致，应无流挂、疙瘩、皱皮、飞漆等缺陷。</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（3）塑料件外观要求：应无裂纹，无明显变形；应无明显缩孔、气泡、杂质、伤痕；外表用塑料件表面应光洁，无划痕，无污渍，无明显色差。</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4、</w:t>
            </w:r>
            <w:r>
              <w:rPr>
                <w:rFonts w:hint="eastAsia" w:ascii="宋体" w:hAnsi="宋体" w:cs="宋体"/>
                <w:color w:val="auto"/>
                <w:kern w:val="2"/>
                <w:sz w:val="21"/>
                <w:szCs w:val="21"/>
                <w:shd w:val="clear" w:color="auto" w:fill="auto"/>
              </w:rPr>
              <w:t>柜类强度和耐久性，检测项目涵盖：</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（1）底板静载荷、（2）结构和底架强度、（3）跌落、（4）推拉构件强度、（5）推拉构件耐久性、（6）推拉构件猛开、（7）推拉构件结构强度、（8）搁板定位、（9）搁板弯曲、</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（10）搁板支承件强度、（11）拉门垂直加载、（12）拉门水平加载、（13）拉门猛关、（14）拉门耐久性，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检测结果：1)所有部件、连接件应无断裂损坏；2)无严重影响使用功能的磨损或变形；3)用手揿压证实，紧固件应无松动；4)五金连件应无松动；5)活动部件（门、抽屉等）开关应灵活；）</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5、</w:t>
            </w:r>
            <w:r>
              <w:rPr>
                <w:rFonts w:hint="eastAsia" w:ascii="宋体" w:hAnsi="宋体" w:cs="宋体"/>
                <w:color w:val="auto"/>
                <w:kern w:val="2"/>
                <w:sz w:val="21"/>
                <w:szCs w:val="21"/>
                <w:shd w:val="clear" w:color="auto" w:fill="auto"/>
              </w:rPr>
              <w:t>柜类稳定性：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（1）活动部件关闭时的空载稳定性：应无倾翻现象；活动部件打开时的空载稳定性：应无倾翻现象；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（2）活动部件关闭时的加载稳定性：应无倾翻现象；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（3）活动部件打开时的加载稳定性：应无倾翻现象；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（4）搁板水平加载稳定性：空载搁板不应脱落；</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（5）搁板垂直加载稳定性：空载搁板不应倾翻。</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6、</w:t>
            </w:r>
            <w:r>
              <w:rPr>
                <w:rFonts w:hint="eastAsia" w:ascii="宋体" w:hAnsi="宋体" w:cs="宋体"/>
                <w:color w:val="auto"/>
                <w:kern w:val="2"/>
                <w:sz w:val="21"/>
                <w:szCs w:val="21"/>
                <w:shd w:val="clear" w:color="auto" w:fill="auto"/>
              </w:rPr>
              <w:t>产品有害物质：</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（1）甲醛释放量≤0.05mg/m3、</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（2）苯≤0.05mg/m3、甲苯≤0.1mg/m3、二甲苯≤0.1mg/m3、（3）总挥发性有机化合(TVOC)≤0.3mg/m3、</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（4）家具涂层可迁移元素：铅Pb≤90mg/kg、镉Cd:≤50mg/kg、铬Cr≤25mg/kg、汞Hg≤25mg/kg、锑Sb≤60mg/kg、钡Ba≤1000mg/kg、硒Se≤500mg/kg、砷As≤25mg/kg。</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7、</w:t>
            </w:r>
            <w:r>
              <w:rPr>
                <w:rFonts w:hint="eastAsia" w:ascii="宋体" w:hAnsi="宋体" w:cs="宋体"/>
                <w:color w:val="auto"/>
                <w:kern w:val="2"/>
                <w:sz w:val="21"/>
                <w:szCs w:val="21"/>
                <w:shd w:val="clear" w:color="auto" w:fill="auto"/>
              </w:rPr>
              <w:t>金属件耐腐蚀：铜盐加速乙酸盐雾试验时间245h, 无气泡产生，无锈迹、剥落、起皱、 变色和失光等现象，保护等级达到10级。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8、</w:t>
            </w:r>
            <w:r>
              <w:rPr>
                <w:rFonts w:hint="eastAsia" w:ascii="宋体" w:hAnsi="宋体" w:cs="宋体"/>
                <w:color w:val="auto"/>
                <w:kern w:val="2"/>
                <w:sz w:val="21"/>
                <w:szCs w:val="21"/>
                <w:shd w:val="clear" w:color="auto" w:fill="auto"/>
              </w:rPr>
              <w:t>灼热丝：用加热到650℃的镍铬灼热丝对部件进行试验。试验的仪器和程序应按照GB/T 5169. 10的规定。样品的任何火焰或燃烧物应在移开灼热丝30s内熄灭。落下的燃烧物或融化物不应引燃下GB/T 5169.5规定的部件。</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9、</w:t>
            </w:r>
            <w:r>
              <w:rPr>
                <w:rFonts w:hint="eastAsia" w:ascii="宋体" w:hAnsi="宋体" w:cs="宋体"/>
                <w:color w:val="auto"/>
                <w:kern w:val="2"/>
                <w:sz w:val="21"/>
                <w:szCs w:val="21"/>
                <w:shd w:val="clear" w:color="auto" w:fill="auto"/>
              </w:rPr>
              <w:t>视网膜蓝光危害：（1）使用了安全标准中不免除视网膜蓝光危害评估的光源的灯具，应根据IEC/TR 62778进行评估。不宜使用蓝光危害组别大于RG2的光源。（2）灯具使用按IEC/TR 62778为RGO无限制或RGl无限制等级的光源、 或当完整装配使用的灯具蓝光危险组别为RGO (无限制）或RGl (无限制）时，在相同条件下，视网膜蓝光危害的要求不适用。</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10、</w:t>
            </w:r>
            <w:r>
              <w:rPr>
                <w:rFonts w:hint="eastAsia" w:ascii="宋体" w:hAnsi="宋体" w:cs="宋体"/>
                <w:color w:val="auto"/>
                <w:kern w:val="2"/>
                <w:sz w:val="21"/>
                <w:szCs w:val="21"/>
                <w:shd w:val="clear" w:color="auto" w:fill="auto"/>
              </w:rPr>
              <w:t>防触电保护：（1）灯具应制造成当灯具按正常使用安装和接线后以及为更换光源或可替换的启动器而必须打开灯具时，即使不是徒手操作，其带电部件是不可触及的。（2）基本绝缘部件不能用在没有防意外接触措施的灯具的外表面上。（3）当灯具为正常使用安装和（或）装配后，标准试验指不允许触及带电部件，且在相同条件下：对于可移式灯具、 可设置灯具和可调节灯具，标准试验指不允许触及基本绝缘部件，对于其他类型的灯具，在灯具外面用符GB/Tl6842—2008中图1的直径50mm试具应不能触及基本绝缘部件。</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11、</w:t>
            </w:r>
            <w:r>
              <w:rPr>
                <w:rFonts w:hint="eastAsia" w:ascii="宋体" w:hAnsi="宋体" w:cs="宋体"/>
                <w:color w:val="auto"/>
                <w:kern w:val="2"/>
                <w:sz w:val="21"/>
                <w:szCs w:val="21"/>
                <w:shd w:val="clear" w:color="auto" w:fill="auto"/>
              </w:rPr>
              <w:t>静电放电抗扰度：符合GB/T 17626.2-2006等级4。</w:t>
            </w:r>
          </w:p>
          <w:p>
            <w:pPr>
              <w:spacing w:line="360" w:lineRule="exact"/>
              <w:jc w:val="left"/>
              <w:rPr>
                <w:rFonts w:hint="eastAsia" w:ascii="宋体" w:hAnsi="宋体" w:eastAsia="宋体" w:cs="宋体"/>
                <w:color w:val="auto"/>
                <w:kern w:val="2"/>
                <w:sz w:val="21"/>
                <w:szCs w:val="21"/>
                <w:shd w:val="clear" w:color="auto" w:fill="auto"/>
                <w:lang w:eastAsia="zh-CN"/>
              </w:rPr>
            </w:pPr>
            <w:r>
              <w:rPr>
                <w:rFonts w:hint="eastAsia" w:ascii="宋体" w:hAnsi="宋体" w:cs="宋体"/>
                <w:color w:val="auto"/>
                <w:sz w:val="21"/>
                <w:szCs w:val="21"/>
                <w:shd w:val="clear" w:color="auto" w:fill="auto"/>
              </w:rPr>
              <w:t>12、</w:t>
            </w:r>
            <w:r>
              <w:rPr>
                <w:rFonts w:hint="eastAsia" w:ascii="宋体" w:hAnsi="宋体" w:cs="宋体"/>
                <w:color w:val="auto"/>
                <w:kern w:val="2"/>
                <w:sz w:val="21"/>
                <w:szCs w:val="21"/>
                <w:shd w:val="clear" w:color="auto" w:fill="auto"/>
              </w:rPr>
              <w:t>环境适应性：气候环境适应性：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（1）高温：温度： 50±2℃， 时间： 480h ，试验后外观、结构无明显变化，应能正常工作；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（2）低温：温度： -10±22℃， 时间：480h ，试验后外观、结构无明显变化，应能正常工作；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（3）恒定湿热：温度： 40±2℃ ，相对湿度：90%±2% ，时间：480h， 常温恢复：2h， 试验后外观、 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13、</w:t>
            </w:r>
            <w:r>
              <w:rPr>
                <w:rFonts w:hint="eastAsia" w:ascii="宋体" w:hAnsi="宋体" w:cs="宋体"/>
                <w:color w:val="auto"/>
                <w:kern w:val="2"/>
                <w:sz w:val="21"/>
                <w:szCs w:val="21"/>
                <w:shd w:val="clear" w:color="auto" w:fill="auto"/>
              </w:rPr>
              <w:t>邻苯二甲酸酯：（DBP≤0.1、BBP≤0.1、DEHP≤0.1、DNOP≤0.1、DINP≤0.1、DIDP≤0.1)。</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14、</w:t>
            </w:r>
            <w:r>
              <w:rPr>
                <w:rFonts w:hint="eastAsia" w:ascii="宋体" w:hAnsi="宋体" w:cs="宋体"/>
                <w:color w:val="auto"/>
                <w:kern w:val="2"/>
                <w:sz w:val="21"/>
                <w:szCs w:val="21"/>
                <w:shd w:val="clear" w:color="auto" w:fill="auto"/>
              </w:rPr>
              <w:t>重金属：(可溶性铅≤90mg/kg，可溶性镉≤75mg/kg、可溶性铬≤60mg/kg、可溶性汞≤60mg/kg）。</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15、</w:t>
            </w:r>
            <w:r>
              <w:rPr>
                <w:rFonts w:hint="eastAsia" w:ascii="宋体" w:hAnsi="宋体" w:cs="宋体"/>
                <w:color w:val="auto"/>
                <w:kern w:val="2"/>
                <w:sz w:val="21"/>
                <w:szCs w:val="21"/>
                <w:shd w:val="clear" w:color="auto" w:fill="auto"/>
              </w:rPr>
              <w:t>多环芳烃：（苯并[a]芘≤1.0mg/kg、16种多环芳烃(PAH)总量≤10mg/kg）。</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16、</w:t>
            </w:r>
            <w:r>
              <w:rPr>
                <w:rFonts w:hint="eastAsia" w:ascii="宋体" w:hAnsi="宋体" w:cs="宋体"/>
                <w:color w:val="auto"/>
                <w:kern w:val="2"/>
                <w:sz w:val="21"/>
                <w:szCs w:val="21"/>
                <w:shd w:val="clear" w:color="auto" w:fill="auto"/>
              </w:rPr>
              <w:t>化学成分（％）（碳（C)≤0.2、硅(Si)≤0.35、锰(Mn)≤1.4、磷(p)≤0.045、硫（S)≤0.045。</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17、</w:t>
            </w:r>
            <w:r>
              <w:rPr>
                <w:rFonts w:hint="eastAsia" w:ascii="宋体" w:hAnsi="宋体" w:cs="宋体"/>
                <w:color w:val="auto"/>
                <w:kern w:val="2"/>
                <w:sz w:val="21"/>
                <w:szCs w:val="21"/>
                <w:shd w:val="clear" w:color="auto" w:fill="auto"/>
              </w:rPr>
              <w:t>力学性能（室温拉伸）：抗拉强度Rm≥300MPa。</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18、</w:t>
            </w:r>
            <w:r>
              <w:rPr>
                <w:rFonts w:hint="eastAsia" w:ascii="宋体" w:hAnsi="宋体" w:cs="宋体"/>
                <w:color w:val="auto"/>
                <w:kern w:val="2"/>
                <w:sz w:val="21"/>
                <w:szCs w:val="21"/>
                <w:shd w:val="clear" w:color="auto" w:fill="auto"/>
              </w:rPr>
              <w:t>振动（正弦）：频率： 10Hz~55Hz ， 振幅：0.15mm ，轴向： X、Y、Z ，时间：各8h ，试验后外观、结构无明显变化，应能正常工作。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19、</w:t>
            </w:r>
            <w:r>
              <w:rPr>
                <w:rFonts w:hint="eastAsia" w:ascii="宋体" w:hAnsi="宋体" w:cs="宋体"/>
                <w:color w:val="auto"/>
                <w:kern w:val="2"/>
                <w:sz w:val="21"/>
                <w:szCs w:val="21"/>
                <w:shd w:val="clear" w:color="auto" w:fill="auto"/>
              </w:rPr>
              <w:t>燃烧性能：</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（1）热释放速率峰值≤200KW；</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（2）5min内释放出的总热量≤30MJ；</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（3）最大烟密度≤75%。</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防霉要求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6种及以上</w:t>
            </w:r>
            <w:r>
              <w:rPr>
                <w:rFonts w:hint="eastAsia" w:ascii="宋体" w:hAnsi="宋体" w:cs="宋体"/>
                <w:color w:val="auto"/>
                <w:szCs w:val="21"/>
                <w:shd w:val="clear" w:color="auto" w:fill="auto"/>
                <w:lang w:bidi="ar-SA"/>
              </w:rPr>
              <w:t>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1741-2007《漆膜耐霉菌性测定法》标准。</w:t>
            </w:r>
          </w:p>
        </w:tc>
        <w:tc>
          <w:tcPr>
            <w:tcW w:w="1480"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抗菌要求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至少对6种及以上的菌种</w:t>
            </w:r>
            <w:r>
              <w:rPr>
                <w:rFonts w:hint="eastAsia" w:ascii="宋体" w:hAnsi="宋体" w:cs="宋体"/>
                <w:color w:val="auto"/>
                <w:sz w:val="21"/>
                <w:szCs w:val="21"/>
                <w:shd w:val="clear" w:color="auto" w:fill="auto"/>
              </w:rPr>
              <w:t>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21866-2008抗菌涂料（漆膜）抗细菌性能</w:t>
            </w:r>
          </w:p>
          <w:p>
            <w:pPr>
              <w:spacing w:line="360" w:lineRule="exact"/>
              <w:jc w:val="left"/>
              <w:rPr>
                <w:rFonts w:hint="eastAsia" w:ascii="宋体" w:hAnsi="宋体" w:cs="宋体"/>
                <w:color w:val="auto"/>
                <w:sz w:val="21"/>
                <w:szCs w:val="21"/>
                <w:shd w:val="clear" w:color="auto" w:fill="auto"/>
              </w:rPr>
            </w:pPr>
          </w:p>
        </w:tc>
        <w:tc>
          <w:tcPr>
            <w:tcW w:w="1480"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处置柜类产品：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117"/>
        <w:gridCol w:w="5833"/>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 w:val="21"/>
                <w:szCs w:val="21"/>
                <w:shd w:val="clear" w:color="auto" w:fill="auto"/>
              </w:rPr>
            </w:pPr>
            <w:r>
              <w:rPr>
                <w:rFonts w:hint="eastAsia" w:ascii="宋体" w:hAnsi="宋体" w:cs="宋体"/>
                <w:color w:val="auto"/>
                <w:sz w:val="21"/>
                <w:szCs w:val="21"/>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3"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工艺技术</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1、整体采用电阻焊接工艺，无外露焊点，钢板采用激光切割及数控折边成型，保证产品表面不会出现凹凸不平的焊疤。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2、抽屉面板处为一体冲压卡槽，方便插入说明卡片，抽屉面板、门板采用双层防尘工艺设计，避免细菌滋生，安装使用无螺丝装配技术。</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3、门与柜体的连接采用优质缓冲不锈钢铰链或不锈钢插销式门轴结构，门框与柜体之间的吸合，利用磁性纽扣磁铁互相吸附。</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柜体正面门及抽屉间隙在1.5~2mm之间，柜体边框宽度为2.5cm，采用双层门板设计，并且内有加强筋，提高门的使用寿命，活动层板四边折弯，可自由调节高度，层板挂钩采用2.0mm厚钢板，可自由拆卸，逐级调整高度，层板加强筋可承受50kg.采用隐藏式卷边拉手，折弯一体成型。</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外观造型</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1、上中下柜按照人体工学原理，将产品分体成三部分，抽屉及开门的比例，按照日常的使用产品数量进行划分，玻璃与门框之间的大小比例，根据可观察视角进行面积大小分布。</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2、所有下柜底部都是离地150~200mm的高度，根据国家院感基本要求，内部有上下调节的层板，下柜304不锈钢踢脚线。</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3、中柜及上下柜内都有可调节层板，无菌物品的存放空间随意调节，悬挂式小型挂钩，轻巧方便，操作灵活。</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产品功能和配置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1、处置垃圾柜配置脚踏带液压缓降功能的垃圾收纳装置;</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处置柜翻盖板及台面限位围挡采用ABS材料一体成型（严禁无限位围挡，翻盖直接与台面接触），翻盖采用不同颜色来区分医疗垃圾、生活垃圾、感染垃圾等；翻盖内嵌入限位围挡，限位围挡开口尺寸不小于300*350mm，与台面高度差≤5mm。</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3、所有的垃圾桶可以选用ABS抗菌桶或电解钢板静电喷涂定制垃圾桶，垃圾桶配备垃圾袋固定卡扣装置。</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4、垃圾收纳系统根据需要可以选配感应垃圾收纳、互通式垃圾收纳装置、推板垃圾收纳、掀盖垃圾收纳、翻盖式收纳、平移式收纳。</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5、可根据需求安装照明灯、装饰灯、强弱电插座。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6、可根据需求安装密码、指纹、刷卡或者人脸识别锁具。</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7、可根据需求安装安装显示屏、显示器、电动升降显示器等。</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1、柜类主要尺寸及偏差：宽：非折叠式±5mm、深：非折叠式±5mm、高：非折叠式±5mm。</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2、外观要求</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（1）焊接件：焊接处应无脱焊、虚焊、 焊穿、错位；焊接处应无夹渣、气孔、焊瘤、焊丝头、咬边、飞溅；焊疤表面波纹应均匀。</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（2）喷涂层：涂层应无漏喷、 锈蚀和脱色、掉色现象；涂层应光滑均匀，色泽一致，应无流挂、疙瘩、皱皮、飞漆等缺陷。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（3）塑料件外观要求：应无裂纹，无明显变形；应无明显缩孔、气泡、杂质、伤痕；外表用塑料件表面应光洁，无划痕，无污渍，无明显色差。）</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3、安全性能要求：结构安全（活动部件间距离≤5 mm或≥25mm，抽屉、键盘、拉篮等推拉构件应有防脱落装置，人体接触或收藏物品的部位应无毛刺、刃口、棱角，固定部位的结合应牢固无松动、无少件、透钉、漏钉（预留孔、选择孔除外）。4、柜类强度和耐久性，检测项目涵盖：</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（1）顶板静载荷、（2）结构和底架强度、（3）跌落、（4）推拉构件强度、（5）推拉构件耐久性、（6）推拉构件猛开、</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（7）推拉构件结构强度、（8）搁板定位、（9）搁板弯曲、（10）搁板支承件强度、（11）拉门垂直加载、（12）拉门水平加载、（13）拉门猛关、（14）拉门耐久性，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检测结果：1)所有部件、连接件应无断裂损坏；2)无严重影响使用功能的磨损或变形；3)用手揿压证实，紧固件应无松动；4)五金连件应无松动；5)活动部件（门、抽屉等）开关应灵活；）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5、柜类稳定性：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（1）活动部件关闭时的空载稳定性：应无倾翻现象；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（2）活动部件打开时的空载稳定性：应无倾翻现象；活动部件关闭时的加载稳定性：应无倾翻现象；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（3）活动部件打开时的加载稳定性：应无倾翻现象；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（4）搁板水平加载稳定性：空载搁板不应脱落；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（5）搁板垂直加载稳定性：空载搁板不应倾翻。）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6、产品有害物质：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（1）甲醛释放量≤0.05mg/m3、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（2）苯≤0.05mg/m3、甲苯≤0.1mg/m3、二甲苯≤0.1mg/m3、（3）总挥发性有机化合(TVOC)≤0.3mg/m3、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（4）家具涂层可迁移元素：铅Pb≤90mg/kg、镉Cd≤50mg/kg、铬Cr≤25mg/kg、汞Hg≤25mg/kg、锑Sb≤60mg/kg、钡Ba≤1000mg/kg、硒Se≤500mg/kg、砷As≤25mg/kg）。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7、铜盐加速乙酸盐雾试验：铜盐加速乙酸盐雾试验时间245h, 无气泡产生，无锈迹、剥落、起皱、 变色和失光等现象，保护等级达到10级。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8、灼热丝：用加热到650℃的镍铬灼热丝对部件进行试验。试验的仪器和程序应按照GB/T 5169. 10的规定。样品的任何火焰或燃烧物应在移开灼热丝30s内熄灭。落下的燃烧物或融化物不应引燃下GB/T 5169.5规定的部件。</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9、邻苯二甲酸酯：（DBP≤0.1、BBP≤0.1、DEHP≤0.1、DNOP≤0.1、DINP≤0.1、DIDP≤0.1)。</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10、重金属：可溶性铅≤90mg/kg，可溶性镉≤75mg/kg、可溶性铬≤60mg/kg、可溶性汞≤60mg/kg。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11、多环芳烃：（苯并[a]芘≤1.0mg/kg、16种多环芳烃(PAH)总量≤10mg/kg）。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12、化学成分（％）（碳（C)≤0.2、硅(Si)≤0.35、锰(Mn)≤1.4、磷(p)≤0.045、硫（S)≤0.045。</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13、力学性能（室温拉伸）：抗拉强度Rm≥300MPa。</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14、燃烧性能：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（1）热释放速率峰值≤200KW；</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（2）5min内释放出的总热量≤30MJ；</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（3）最大烟密度≤75%。</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6"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防霉要求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6种及以上</w:t>
            </w:r>
            <w:r>
              <w:rPr>
                <w:rFonts w:hint="eastAsia" w:ascii="宋体" w:hAnsi="宋体" w:cs="宋体"/>
                <w:color w:val="auto"/>
                <w:szCs w:val="21"/>
                <w:shd w:val="clear" w:color="auto" w:fill="auto"/>
                <w:lang w:bidi="ar-SA"/>
              </w:rPr>
              <w:t>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1741-2007《漆膜耐霉菌性测定法》标准。</w:t>
            </w:r>
          </w:p>
        </w:tc>
        <w:tc>
          <w:tcPr>
            <w:tcW w:w="1480"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抗菌要求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至少对6种及以上的菌种</w:t>
            </w:r>
            <w:r>
              <w:rPr>
                <w:rFonts w:hint="eastAsia" w:ascii="宋体" w:hAnsi="宋体" w:cs="宋体"/>
                <w:color w:val="auto"/>
                <w:sz w:val="21"/>
                <w:szCs w:val="21"/>
                <w:shd w:val="clear" w:color="auto" w:fill="auto"/>
              </w:rPr>
              <w:t>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执行执行GB/T 21866-2008抗菌涂料（漆膜）抗细菌性能</w:t>
            </w:r>
          </w:p>
          <w:p>
            <w:pPr>
              <w:spacing w:line="360" w:lineRule="exact"/>
              <w:jc w:val="left"/>
              <w:rPr>
                <w:rFonts w:hint="eastAsia" w:ascii="宋体" w:hAnsi="宋体" w:cs="宋体"/>
                <w:color w:val="auto"/>
                <w:sz w:val="21"/>
                <w:szCs w:val="21"/>
                <w:shd w:val="clear" w:color="auto" w:fill="auto"/>
              </w:rPr>
            </w:pPr>
          </w:p>
        </w:tc>
        <w:tc>
          <w:tcPr>
            <w:tcW w:w="1480"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4、高危药品柜类产品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117"/>
        <w:gridCol w:w="5833"/>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 w:val="21"/>
                <w:szCs w:val="21"/>
                <w:shd w:val="clear" w:color="auto" w:fill="auto"/>
              </w:rPr>
            </w:pPr>
            <w:r>
              <w:rPr>
                <w:rFonts w:hint="eastAsia" w:ascii="宋体" w:hAnsi="宋体" w:cs="宋体"/>
                <w:color w:val="auto"/>
                <w:sz w:val="21"/>
                <w:szCs w:val="21"/>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工艺技术</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1、整体采用电阻焊接工艺，无外露焊点，钢板采用激光切割及数控折边成型，保证产品表面不会出现凹凸不平的焊疤。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2、抽屉面板处为一体冲压卡槽，方便插入说明卡片，抽屉面板、门板采用双层防尘工艺设计，避免细菌滋生，安装使用无螺丝装配技术。</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3、门与柜体的连接采用优质缓冲不锈钢铰链或不锈钢插销式门轴结构，门框与柜体之间的吸合，利用磁性纽扣磁铁互相吸附。</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柜体正面门及抽屉间隙在1.5~2mm之间，柜体边框宽度为2.5cm，采用双层门板设计，并且内有加强筋，提高门的使用寿命，活动层板四边折弯，可自由调节高度，层板挂钩采用2.0mm厚钢板，可自由拆卸，逐级调整高度，层板加强筋可承受50kg.采用隐藏式卷边拉手，折弯一体成型。</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产品功能和配置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1、高危药品柜采用双锁管理，内部抽屉式结构，用不同颜色区分内抽性质；抽屉内可配备ABS抗菌药品盒，药盒正面必须有标识框，尺寸为405*405*100mm( 长度*宽度*高度），药品盒移动方便，内部可以自由分隔，方便各种药品分类存储。</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2、可根据需求安装照明灯、装饰灯、强弱电插座。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3、可根据需求安装密码、指纹、刷卡或者人脸识别锁具。</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4、可根据需求安装安装显示屏、显示器、电动升降显示器等。</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5、可根据需求配置电动互通装置。</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1、柜类主要尺寸及偏差：宽：非折叠式±5mm、深：非折叠式±5mm、高：非折叠式±5mm。</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2、安全性能要求：结构安全（活动部件间距离≤5 mm或≥25mm，抽屉、键盘、拉篮等推拉构件应有防脱落装置，人体接触或收藏物品的部位应无毛刺、刃口、棱角，固定部位的结合应牢固无松动、无少件、透钉、漏钉（预留孔、选择孔除外）。3、外观要求：</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（1）焊接件：焊接处应无脱焊、虚焊、 焊穿、错位；焊接处应无夹渣、气孔、焊瘤、焊丝头、咬边、飞溅；焊疤表面波纹应均匀。</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（2）冲压件：冲压件应无脱层、 裂缝；（3）喷涂层：涂层应无漏喷、 锈蚀和脱色、掉色现象；涂层应光滑均匀，色泽一致，应无流挂、疙瘩、皱皮、飞漆等缺陷。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塑料件外观要求：应无裂纹，无明显变形；应无明显缩孔、气泡、杂质、伤痕；外表用塑料件表面应光洁，无划痕，无污渍，无明显色差；（5）玻璃件：玻璃外露部件不应有裂纹或缺角；（6）配件：插销等启闭配件应启闭灵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4、柜类强度和耐久性，检测项目涵盖：</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（1）顶板静载荷、（2）结构和底架强度、（3）跌落、（4）推拉构件强度、（5）推拉构件耐久性、（6）推拉构件猛开、</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（7）推拉构件结构强度、（8）搁板定位、（9）搁板弯曲、</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（10）搁板支承件强度、（11）拉门垂直加载、（12）拉门水平加载、（13）拉门猛关、（14）拉门耐久性，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检测结果：1)所有部件、连接件应无断裂损坏；2)无严重影响使用功能的磨损或变形；3)用手揿压证实，紧固件应无松动；4)五金连件应无松动；5)活动部件（门、抽屉等）开关应灵活。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5、柜类稳定性：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（1）活动部件关闭时的空载稳定性：应无倾翻现象；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（2）活动部件打开时的空载稳定性：应无倾翻现象；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（3）活动部件关闭时的加载稳定性：应无倾翻现象；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（4）活动部件打开时的加载稳定性：应无倾翻现象；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（5）搁板水平加载稳定性：空载搁板不应脱落；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（6）搁板垂直加载稳定性：空载搁板不应倾翻。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6、产品有害物质：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（1）甲醛释放量≤0.05mg/m3、苯≤0.05mg/m3、甲苯≤0.1mg/m3、二甲苯≤0.1mg/m3、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（2）总挥发性有机化合(TVOC)≤0.3mg/m3、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（3）家具涂层可迁移元素铅Pb≤90mg/kg、镉Cd≤50mg/kg、铬Cr≤25mg/kg、汞Hg≤25mg/kg、锑Sb≤60mg/kg、钡Ba≤1000mg/kg、硒Se≤500mg/kg、砷As≤25mg/kg。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7、塑料件有害物质：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（1）邻苯二甲酸酯：（DBP≤0.1、BBP≤0.1、DEHP≤0.1、DNOP≤0.1、DINP≤0.1、DIDP≤0.1)；</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（2）重金属：(可溶性铅≤90mg/kg，可溶性镉≤75mg/kg、可溶性铬≤60mg/kg、可溶性汞≤60mg/kg）；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（3）多环芳烃：（苯并[a]芘≤1.0mg/kg、16种多环芳烃(PAH)总量≤10mg/kg）。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8、铜盐加速乙酸盐雾试验（245h）,试验后无气泡产生，无锈迹、剥落、起皱、 变色和失光等现象，保护等级达到10级。9、灼热丝：650℃样品未引燃，无下落物。</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10、视网膜蓝光危害：（1）使用了安全标准中不免除视网膜蓝光危害评估的光源的灯具，应根据IEC/TR 62778进行评估。不宜使用蓝光危害组别大于RG2的光源。（2）灯具使用按IEC/TR 62778为RGO无限制或RGl无限制等级的光源、 或当完整装配使用的灯具蓝光危险组别为RGO (无限制）或RGl (无限制）时，在相同条件下，视网膜蓝光危害的要求不适用。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11、防触电保护：（1）灯具应制造成当灯具按正常使用安装和接线后以及为更换光源或可替换的启动器而必须打开灯具时，即使不是徒手操作，其带电部件是不可触及的。（2）基本绝缘部件不能用在没有防意外接触措施的灯具的外表面上。（3）当灯具为正常使用安装和（或）装配后，标准试验指不允许触及带电部件，且在相同条件下：对于可移式灯具、 可设置灯具和可调节灯具，标准试验指不允许触及基本绝缘部件，对于其他类型的灯具，在灯具外面用符GB/Tl6842—2008中图1的直径50mm试具应不能触及基本绝缘部件。</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12、静电放电抗扰度：符合GB/T 17626.2-2006等级4。</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13、电机：</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（1）高温：温度：50±2℃, 时间：480h。试验后外观、结构无明显变化，应能正常工作；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（2）低温：温度： -10±2℃， 时间：480h。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（3）恒定湿热：温度：40±2℃, 相对湿度： 90%±2%, 时间：480h, 常温恢复：2h。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（4）振动：频率： 10Hz~55Hz, 振幅0. 15mm, 轴向：X、Y、Z, 时间：各8h。试验后外观、结构无明品变化，应能正常工作。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14、钢板力学性能（室温拉伸）：抗拉强度Rm≥300 MPa。15、钢板化学成分（％）（碳（C)≤0.2、硅(Si)≤0.35、锰(Mn)≤1.4、磷(p)≤0.045、硫（S)≤0.045。）</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bl>
    <w:p>
      <w:pPr>
        <w:spacing w:before="0" w:after="0" w:line="360" w:lineRule="exact"/>
        <w:ind w:firstLine="0" w:firstLineChars="0"/>
        <w:jc w:val="left"/>
        <w:rPr>
          <w:rFonts w:hint="eastAsia" w:ascii="宋体" w:hAnsi="宋体" w:cs="宋体"/>
          <w:color w:val="auto"/>
          <w:sz w:val="21"/>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5、大输液柜类产品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117"/>
        <w:gridCol w:w="5833"/>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 w:val="21"/>
                <w:szCs w:val="21"/>
                <w:shd w:val="clear" w:color="auto" w:fill="auto"/>
              </w:rPr>
            </w:pPr>
            <w:r>
              <w:rPr>
                <w:rFonts w:hint="eastAsia" w:ascii="宋体" w:hAnsi="宋体" w:cs="宋体"/>
                <w:color w:val="auto"/>
                <w:sz w:val="21"/>
                <w:szCs w:val="21"/>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工艺技术</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1、整体采用电阻焊接工艺，无外露焊点，钢板采用激光切割及数控折边成型，保证产品表面不会出现凹凸不平的焊疤。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2、抽屉面板处为一体冲压卡槽，方便插入说明卡片，抽屉面板、门板采用双层防尘工艺设计，避免细菌滋生，安装使用无螺丝装配技术。</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3、门与柜体的连接采用优质缓冲不锈钢铰链或不锈钢插销式门轴结构，门框与柜体之间的吸合，利用磁性纽扣磁铁互相吸附。</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柜体正面门及抽屉间隙在1.5~2mm之间，柜体边框宽度为2.5cm，采用双层门板设计，并且内有加强筋，提高门的使用寿命，活动层板四边折弯，可自由调节高度，层板挂钩采用2.0mm厚钢板，可自由拆卸，逐级调整高度，层板加强筋可承受50kg.采用隐藏式卷边拉手，折弯一体成型。</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产品功能和配置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1、大输液存取柜上部安装ABS导轨模块，配备两个50mm高度、两个100mm 高度的PC透明药品盒，药品盒内部可以自由分隔，每个分隔空间单独配备标示框；药品盒可以在ABS导轨模块上自由调节高度，可180°平移或者倾斜移动；药品盒移动方便，无论平移还是斜移，全部抽出时可以45度倾斜，便于药品先进先出管理，减少药品过期风险；</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大输液柜下部安装金属导轨集成模块，配备三个200mm高度的PC透明药品盒，药品盒内部可以自由分隔，每个分隔空间单独配备标示框，金属导轨直接卡在集成模块上，高度调节及其方便，200mm高度的药品盒直接卡在金属导轨上，移动方便，存储量大，导轨承重性能好，可以全部抽出。</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3、大输液柜同时也兼容了各类药品柜及发药车上的药篮功能，模块化的设计让整个护理流程更加简便快捷。</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4、可根据需求安装照明灯、装饰灯、强弱电插座。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5、可根据需求安装密码、指纹、刷卡或者人脸识别锁具。</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6、可根据需求安装安装显示屏、显示器、电动升降显示器等</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1、柜类主要尺寸及偏差：宽：非折叠式±5mm、深：非折叠式±5mm、高：非折叠式±5mm。</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2、安全性能要求：结构安全（活动部件间距离≤5 mm或≥25mm，抽屉、键盘、拉篮等推拉构件应有防脱落装置，人体接触或收藏物品的部位应无毛刺、刃口、棱角，固定部位的结合应牢固无松动、无少件、透钉、漏钉（预留孔、选择孔除外）。3、外观要求</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（1）焊接件：焊接处应无脱焊、虚焊、 焊穿、错位；焊接处应无夹渣、气孔、焊瘤、焊丝头、咬边、飞溅；焊疤表面波纹应均匀。</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（2）冲压件：冲压件应无脱层、 裂缝；喷涂层：涂层应无漏喷、 锈蚀和脱色、掉色现象；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（3）涂层应光滑均匀，色泽一致，应无流挂、疙瘩、皱皮、飞漆等缺陷。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（4）塑料件外观要求：应无裂纹，无明显变形；应无明显缩孔、气泡、杂质、伤痕；外表用塑料件表面应光洁，无划痕，无污渍，无明显色差；</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（5）玻璃件：玻璃外露部件不应有裂纹或缺角；</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（6）配件：插销等启闭配件应启闭灵活。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4、柜类强度和耐久性，检测项目涵盖：</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（1）底板静载荷、（2）结构和底架强度、（3）跌落、（4）推拉构件强度、（5）推拉构件耐久性、（6）推拉构件猛开、</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（7）推拉构件结构强度、（8）搁板定位、（9）搁板弯曲、（10）搁板支承件强度、（11）拉门垂直加载、（12）拉门水平加载、（13）拉门猛关、（14）拉门耐久性：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检测结果：1)所有部件、连接件应无断裂损坏；2)无严重影响使用功能的磨损或变形；3)用手揿压证实，紧固件应无松动；4)五金连件应无松动；5)活动部件（门、抽屉等）开关应灵活；）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5、柜类稳定性：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（1）活动部件关闭时的空载稳定性：应无倾翻现象；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（2）活动部件打开时的空载稳定性：应无倾翻现象；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（3）活动部件关闭时的加载稳定性：应无倾翻现象；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（4）活动部件打开时的加载稳定性：应无倾翻现象；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（5）搁板水平加载稳定性：空载搁板不应脱落；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（6）搁板垂直加载稳定性：空载搁板不应倾翻。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6、产品有害物质：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（1）甲醛释放量≤0.05mg/m3、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（2）苯≤0.05mg/m3、甲苯≤0.1mg/m3、二甲苯≤0.1mg/m3、（3）总挥发性有机化合(TVOC)≤0.3mg/m3、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（4）家具涂层可迁移元素：铅Pb≤90mg/kg、镉Cd≤50mg/kg、铬Cr≤25mg/kg、汞Hg≤25mg/kg、锑Sb≤60mg/kg、钡Ba≤1000mg/kg、硒Se≤500mg/kg、砷As≤25mg/kg。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7、塑料件有害物质：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（1）邻苯二甲酸酯：（DBP≤0.1、BBP≤0.1、DEHP≤0.1、DNOP≤0.1、DINP≤0.1、DIDP≤0.1)；</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（2）重金属：(可溶性铅≤90mg/kg，可溶性镉≤75mg/kg、可溶性铬≤60mg/kg、可溶性汞≤60mg/kg）；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（3）多环芳烃：（苯并[a]芘≤1.0mg/kg、16种多环芳烃(PAH)总量≤10mg/kg）。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8、铜盐加速乙酸盐雾试验（245h）,试验后无气泡产生，无锈迹、剥落、起皱、 变色和失光等现象，保护等级达到10级。9、灼热丝：650℃样品未引燃，无下落物。</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10、视网膜蓝光危害：（1）使用了安全标准中不免除视网膜蓝光危害评估的光源的灯具，应根据IEC/TR 62778进行评估。不宜使用蓝光危害组别大于RG2的光源。（2）灯具使用按IEC/TR 62778为RGO无限制或RGl无限制等级的光源、 或当完整装配使用的灯具蓝光危险组别为RGO (无限制）或RGl (无限制）时，在相同条件下，视网膜蓝光危害的要求不适用。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11、防触电保护：（1）灯具应制造成当灯具按正常使用安装和接线后以及为更换光源或可替换的启动器而必须打开灯具时，即使不是徒手操作，其带电部件是不可触及的。（2）基本绝缘部件不能用在没有防意外接触措施的灯具的外表面上。（3）当灯具为正常使用安装和（或）装配后，标准试验指不允许触及带电部件，且在相同条件下：对于可移式灯具、 可设置灯具和可调节灯具，标准试验指不允许触及基本绝缘部件，对于其他类型的灯具，在灯具外面用符GB/Tl6842—2008中图1的直径50mm试具应不能触及基本绝缘部件。</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12、静电放电抗扰度：试验中，被测样品不应有误动作，试验后应能正常工作。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13、电机：</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（1）高温：温度：50±2℃, 时间：480h。试验后外观、结构无明显变化，应能正常工作；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（2）低温：温度： -10±2℃， 时间：480h。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（3）恒定湿热：温度：40±2℃, 相对湿度： 90%±2%, 时间：480h, 常温恢复：2h。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（4）振动：频率： 10Hz~55Hz, 振幅0. 15mm, 轴向：X、Y、Z, 时间：各8h。试验后外观、结构无明品变化，应能正常工作。）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14、钢板力学性能（室温拉伸）：抗拉强度Rm≥300 MPa。15、钢板化学成分（％）（碳（C)≤0.2、硅(Si)≤0.35、锰(Mn)≤1.4、磷(p)≤0.045、硫（S)≤0.045。）</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大输液柜防霉要求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6种及以上</w:t>
            </w:r>
            <w:r>
              <w:rPr>
                <w:rFonts w:hint="eastAsia" w:ascii="宋体" w:hAnsi="宋体" w:cs="宋体"/>
                <w:color w:val="auto"/>
                <w:szCs w:val="21"/>
                <w:shd w:val="clear" w:color="auto" w:fill="auto"/>
                <w:lang w:bidi="ar-SA"/>
              </w:rPr>
              <w:t>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1741-2007《漆膜耐霉菌性测定法》标准。</w:t>
            </w:r>
          </w:p>
        </w:tc>
        <w:tc>
          <w:tcPr>
            <w:tcW w:w="1480" w:type="dxa"/>
            <w:vMerge w:val="restart"/>
            <w:tcBorders>
              <w:top w:val="single" w:color="000000" w:sz="4" w:space="0"/>
              <w:left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3"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大输液柜抗菌要求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至少对6种及以上的菌种</w:t>
            </w:r>
            <w:r>
              <w:rPr>
                <w:rFonts w:hint="eastAsia" w:ascii="宋体" w:hAnsi="宋体" w:cs="宋体"/>
                <w:color w:val="auto"/>
                <w:sz w:val="21"/>
                <w:szCs w:val="21"/>
                <w:shd w:val="clear" w:color="auto" w:fill="auto"/>
              </w:rPr>
              <w:t>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21866-2008抗菌涂料（漆膜）抗细菌性能</w:t>
            </w:r>
          </w:p>
          <w:p>
            <w:pPr>
              <w:spacing w:line="360" w:lineRule="exact"/>
              <w:jc w:val="left"/>
              <w:rPr>
                <w:rFonts w:hint="eastAsia" w:ascii="宋体" w:hAnsi="宋体" w:cs="宋体"/>
                <w:color w:val="auto"/>
                <w:sz w:val="21"/>
                <w:szCs w:val="21"/>
                <w:shd w:val="clear" w:color="auto" w:fill="auto"/>
              </w:rPr>
            </w:pPr>
          </w:p>
        </w:tc>
        <w:tc>
          <w:tcPr>
            <w:tcW w:w="1480"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6、水槽柜类产品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117"/>
        <w:gridCol w:w="5833"/>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 w:val="21"/>
                <w:szCs w:val="21"/>
                <w:shd w:val="clear" w:color="auto" w:fill="auto"/>
              </w:rPr>
            </w:pPr>
            <w:r>
              <w:rPr>
                <w:rFonts w:hint="eastAsia" w:ascii="宋体" w:hAnsi="宋体" w:cs="宋体"/>
                <w:color w:val="auto"/>
                <w:sz w:val="21"/>
                <w:szCs w:val="21"/>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工艺技术</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1、整体采用电阻焊接工艺，无外露焊点，钢板采用激光切割及数控折边成型，保证产品表面不会出现凹凸不平的焊疤。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2、抽屉面板处为一体冲压卡槽，方便插入说明卡片，抽屉面板、门板采用双层防尘工艺设计，避免细菌滋生，安装使用无螺丝装配技术。</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3、门与柜体的连接采用优质缓冲不锈钢铰链或不锈钢插销式门轴结构，门框与柜体之间的吸合，利用磁性纽扣磁铁互相吸附。</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柜体正面门及抽屉间隙在1.5~2mm之间，柜体边框宽度为2.5cm，采用双层门板设计，并且内有加强筋，提高门的使用寿命，活动层板四边折弯，可自由调节高度，层板挂钩采用2.0mm厚钢板，可自由拆卸，逐级调整高度，层板加强筋可承受50kg.采用隐藏式卷边拉手，折弯一体成型。</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防霉要求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6种及以上</w:t>
            </w:r>
            <w:r>
              <w:rPr>
                <w:rFonts w:hint="eastAsia" w:ascii="宋体" w:hAnsi="宋体" w:cs="宋体"/>
                <w:color w:val="auto"/>
                <w:szCs w:val="21"/>
                <w:shd w:val="clear" w:color="auto" w:fill="auto"/>
                <w:lang w:bidi="ar-SA"/>
              </w:rPr>
              <w:t>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1741-2007《漆膜耐霉菌性测定法》标准。</w:t>
            </w:r>
          </w:p>
        </w:tc>
        <w:tc>
          <w:tcPr>
            <w:tcW w:w="1480"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抗菌要求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至少对6种及以上的菌种</w:t>
            </w:r>
            <w:r>
              <w:rPr>
                <w:rFonts w:hint="eastAsia" w:ascii="宋体" w:hAnsi="宋体" w:cs="宋体"/>
                <w:color w:val="auto"/>
                <w:sz w:val="21"/>
                <w:szCs w:val="21"/>
                <w:shd w:val="clear" w:color="auto" w:fill="auto"/>
              </w:rPr>
              <w:t>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21866-2008抗菌涂料（漆膜）抗细菌性能</w:t>
            </w:r>
          </w:p>
        </w:tc>
        <w:tc>
          <w:tcPr>
            <w:tcW w:w="1480"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7、配餐柜类产品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117"/>
        <w:gridCol w:w="5833"/>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 w:val="21"/>
                <w:szCs w:val="21"/>
                <w:shd w:val="clear" w:color="auto" w:fill="auto"/>
              </w:rPr>
            </w:pPr>
            <w:r>
              <w:rPr>
                <w:rFonts w:hint="eastAsia" w:ascii="宋体" w:hAnsi="宋体" w:cs="宋体"/>
                <w:color w:val="auto"/>
                <w:sz w:val="21"/>
                <w:szCs w:val="21"/>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工艺技术</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1、整体采用电阻焊接工艺，无外露焊点，钢板采用激光切割及数控折边成型，保证产品表面不会出现凹凸不平的焊疤。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2、抽屉面板处为一体冲压卡槽，方便插入说明卡片，抽屉面板、门板采用双层防尘工艺设计，避免细菌滋生，安装使用无螺丝装配技术。</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3、门与柜体的连接采用优质缓冲不锈钢铰链或不锈钢插销式门轴结构，门框与柜体之间的吸合，利用磁性纽扣磁铁互相吸附。</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柜体正面门及抽屉间隙在1.5~2mm之间，柜体边框宽度为2.5cm，采用双层门板设计，并且内有加强筋，提高门的使用寿命，活动层板四边折弯，可自由调节高度，层板挂钩采用2.0mm厚钢板，可自由拆卸，逐级调整高度，层板加强筋可承受50kg.采用隐藏式卷边拉手，折弯一体成型。</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外观造型</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1、上中下柜按照人体工学原理，将产品分体成三部分，抽屉及开门的比例，按照日常的使用产品数量进行划分，玻璃与门框之间的大小比例，根据可观察视角进行面积大小分布。</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2、所有下柜底部都是离地150~200mm的高度，根据国家院感基本要求，内部有上下调节的层板，下柜304不锈钢踢脚线。</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3、中柜及上下柜内都有可调节层板，无菌物品的存放空间随意调节，悬挂式小型挂钩，轻巧方便，操作灵活。</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4、水槽处设有机玻璃挡水装置，方便实用，清洁方便，整体美观。水槽与台面采用台下结合方式。</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产品功能和配置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1、配餐柜根据护理部需要可选配可升降储物拉篮，方便取拿药品，降低护±劳动强度，配备交流电感应或触碰式照明系统，确保配液的光感要求。</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2、可根据需求安装照明灯、装饰灯、强弱电插座。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3、可根据需求安装密码、指纹、刷卡或者人脸识别锁具。</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4、可根据需求安装安装显示屏、显示器、电动升降显示器等。</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w:t>
            </w:r>
            <w:r>
              <w:rPr>
                <w:rFonts w:hint="eastAsia" w:ascii="宋体" w:hAnsi="宋体" w:cs="宋体"/>
                <w:color w:val="auto"/>
                <w:kern w:val="2"/>
                <w:sz w:val="21"/>
                <w:szCs w:val="21"/>
                <w:shd w:val="clear" w:color="auto" w:fill="auto"/>
              </w:rPr>
              <w:t>柜类主要尺寸及偏差：宽：非折叠式±5mm、深：非折叠式±5mm、高：非折叠式±5mm。、</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2</w:t>
            </w:r>
            <w:r>
              <w:rPr>
                <w:rFonts w:hint="eastAsia" w:ascii="宋体" w:hAnsi="宋体" w:cs="宋体"/>
                <w:color w:val="auto"/>
                <w:kern w:val="2"/>
                <w:sz w:val="21"/>
                <w:szCs w:val="21"/>
                <w:shd w:val="clear" w:color="auto" w:fill="auto"/>
              </w:rPr>
              <w:t>安全性能要求：结构安全（活动部件间距离≤5 mm或≥25mm，抽屉、键盘、拉篮等推拉构件应有防脱落装置，人体接触或收藏物品的部位应无毛刺、刃口、棱角，固定部位的结合应牢固无松动、无少件、透钉、漏钉（预留孔、选择孔除外）。</w:t>
            </w:r>
            <w:r>
              <w:rPr>
                <w:rFonts w:hint="eastAsia" w:ascii="宋体" w:hAnsi="宋体" w:cs="宋体"/>
                <w:color w:val="auto"/>
                <w:sz w:val="21"/>
                <w:szCs w:val="21"/>
                <w:shd w:val="clear" w:color="auto" w:fill="auto"/>
              </w:rPr>
              <w:t>3</w:t>
            </w:r>
            <w:r>
              <w:rPr>
                <w:rFonts w:hint="eastAsia" w:ascii="宋体" w:hAnsi="宋体" w:cs="宋体"/>
                <w:color w:val="auto"/>
                <w:kern w:val="2"/>
                <w:sz w:val="21"/>
                <w:szCs w:val="21"/>
                <w:shd w:val="clear" w:color="auto" w:fill="auto"/>
              </w:rPr>
              <w:t>外观要求、</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（1）：焊接件：焊接处应无脱焊、虚焊、 焊穿、错位；焊接处应无夹渣、气孔、焊瘤、焊丝头、咬边、飞溅；焊疤表面波纹应均匀。</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（2）冲压件：冲压件应无脱层、 裂缝；喷涂层：涂层应无漏喷、 锈蚀和脱色、掉色现象；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（3）涂层应光滑均匀，色泽一致，应无流挂、疙瘩、皱皮、飞漆等缺陷。</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（4）塑料件外观要求：应无裂纹，无明显变形；应无明显缩孔、气泡、杂质、伤痕；外表用塑料件表面应光洁，无划痕，无污渍，无明显色差；</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（5）玻璃件：玻璃外露部件不应有裂纹或缺角；</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（6）配件：插销等启闭配件应启闭灵活。</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4、</w:t>
            </w:r>
            <w:r>
              <w:rPr>
                <w:rFonts w:hint="eastAsia" w:ascii="宋体" w:hAnsi="宋体" w:cs="宋体"/>
                <w:color w:val="auto"/>
                <w:kern w:val="2"/>
                <w:sz w:val="21"/>
                <w:szCs w:val="21"/>
                <w:shd w:val="clear" w:color="auto" w:fill="auto"/>
              </w:rPr>
              <w:t>柜类强度和耐久性，检测项目涵盖：</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（1）顶板静载荷、（2）结构和底架强度、、（3）跌落、（4）推拉构件强度、（5）推拉构件耐久性、（6）推拉构件猛开、</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（7）推拉构件结构强度、（8）搁板定位、（9）搁板弯曲、</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（10）搁板支承件强度、（12）拉门垂直加载、（13）拉门水平加载、（14）拉门猛关、（15）拉门耐久性，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检测结果：1)所有部件、连接件应无断裂损坏；2)无严重影响使用功能的磨损或变形；3)用手揿压证实，紧固件应无松动；4)五金连件应无松动；5)活动部件（门、抽屉等）开关应灵活。</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5、</w:t>
            </w:r>
            <w:r>
              <w:rPr>
                <w:rFonts w:hint="eastAsia" w:ascii="宋体" w:hAnsi="宋体" w:cs="宋体"/>
                <w:color w:val="auto"/>
                <w:kern w:val="2"/>
                <w:sz w:val="21"/>
                <w:szCs w:val="21"/>
                <w:shd w:val="clear" w:color="auto" w:fill="auto"/>
              </w:rPr>
              <w:t>柜类稳定性：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（1）活动部件关闭时的空载稳定性：应无倾翻现象；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（2）活动部件打开时的空载稳定性：应无倾翻现象；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（3）活动部件关闭时的加载稳定性：应无倾翻现象；</w:t>
            </w:r>
          </w:p>
          <w:p>
            <w:pPr>
              <w:spacing w:line="360" w:lineRule="exact"/>
              <w:jc w:val="left"/>
              <w:rPr>
                <w:rFonts w:hint="eastAsia" w:ascii="宋体" w:hAnsi="宋体" w:eastAsia="宋体" w:cs="宋体"/>
                <w:color w:val="auto"/>
                <w:kern w:val="2"/>
                <w:sz w:val="21"/>
                <w:szCs w:val="21"/>
                <w:shd w:val="clear" w:color="auto" w:fill="auto"/>
                <w:lang w:eastAsia="zh-CN"/>
              </w:rPr>
            </w:pPr>
            <w:r>
              <w:rPr>
                <w:rFonts w:hint="eastAsia" w:ascii="宋体" w:hAnsi="宋体" w:cs="宋体"/>
                <w:color w:val="auto"/>
                <w:kern w:val="2"/>
                <w:sz w:val="21"/>
                <w:szCs w:val="21"/>
                <w:shd w:val="clear" w:color="auto" w:fill="auto"/>
              </w:rPr>
              <w:t>（4）活动部件打开时的加载稳定性：应无倾翻现象；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（5）搁板水平加载稳定性：空载搁板不应脱落；</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（6）搁板垂直加载稳定性：空载搁板不应倾翻。</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6、</w:t>
            </w:r>
            <w:r>
              <w:rPr>
                <w:rFonts w:hint="eastAsia" w:ascii="宋体" w:hAnsi="宋体" w:cs="宋体"/>
                <w:color w:val="auto"/>
                <w:kern w:val="2"/>
                <w:sz w:val="21"/>
                <w:szCs w:val="21"/>
                <w:shd w:val="clear" w:color="auto" w:fill="auto"/>
              </w:rPr>
              <w:t>产品有害物质：</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（1）甲醛释放量≤0.05mg/m3、</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（2）苯≤0.05mg/m3、甲苯≤0.1mg/m3、二甲苯≤0.1mg/m3、（3）总挥发性有机化合(TVOC)≤0.3mg/m3、</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（4）家具涂层可迁移元素铅Pb≤90mg/kg、镉Cd≤50mg/kg、铬Cr≤25mg/kg、汞Hg≤25mg/kg、锑Sb≤60mg/kg、钡Ba≤1000mg/kg、硒Se≤500mg/kg、砷As≤25mg/kg）。</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7、</w:t>
            </w:r>
            <w:r>
              <w:rPr>
                <w:rFonts w:hint="eastAsia" w:ascii="宋体" w:hAnsi="宋体" w:cs="宋体"/>
                <w:color w:val="auto"/>
                <w:kern w:val="2"/>
                <w:sz w:val="21"/>
                <w:szCs w:val="21"/>
                <w:shd w:val="clear" w:color="auto" w:fill="auto"/>
              </w:rPr>
              <w:t>塑料件有害物质：</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（1）邻苯二甲酸酯：DBP≤0.1、BBP≤0.1、DEHP≤0.1、DNOP≤0.1、DINP≤0.1、DIDP≤0.1；</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（2）重金属：可溶性铅≤90mg/kg，可溶性镉≤75mg/kg、可溶性铬≤60mg/kg、可溶性汞≤60mg/kg；</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（3）多环芳烃：苯并[a]芘≤1.0mg/kg、16种多环芳烃(PAH)总量≤10mg/kg。</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8</w:t>
            </w:r>
            <w:r>
              <w:rPr>
                <w:rFonts w:hint="eastAsia" w:ascii="宋体" w:hAnsi="宋体" w:cs="宋体"/>
                <w:color w:val="auto"/>
                <w:kern w:val="2"/>
                <w:sz w:val="21"/>
                <w:szCs w:val="21"/>
                <w:shd w:val="clear" w:color="auto" w:fill="auto"/>
              </w:rPr>
              <w:t>铜盐加速乙酸盐雾试验（245h）,试验后无气泡产生，无锈迹、剥落、起皱、 变色和失光等现象，保护等级达到10级。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9、</w:t>
            </w:r>
            <w:r>
              <w:rPr>
                <w:rFonts w:hint="eastAsia" w:ascii="宋体" w:hAnsi="宋体" w:cs="宋体"/>
                <w:color w:val="auto"/>
                <w:kern w:val="2"/>
                <w:sz w:val="21"/>
                <w:szCs w:val="21"/>
                <w:shd w:val="clear" w:color="auto" w:fill="auto"/>
              </w:rPr>
              <w:t>视网膜蓝光危害：（1）使用了安全标准中不免除视网膜蓝光危害评估的光源的灯具，应根据IEC/TR 62778进行评估。不宜使用蓝光危害组别大于RG2的光源。（2）灯具使用按IEC/TR 62778为RGO无限制或RGl无限制等级的光源、 或当完整装配使用的灯具蓝光危险组别为RGO (无限制）或RGl (无限制）时，在相同条件下，视网膜蓝光危害的要求不适用。</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10、</w:t>
            </w:r>
            <w:r>
              <w:rPr>
                <w:rFonts w:hint="eastAsia" w:ascii="宋体" w:hAnsi="宋体" w:cs="宋体"/>
                <w:color w:val="auto"/>
                <w:kern w:val="2"/>
                <w:sz w:val="21"/>
                <w:szCs w:val="21"/>
                <w:shd w:val="clear" w:color="auto" w:fill="auto"/>
              </w:rPr>
              <w:t>防触电保护：（1）灯具应制造成当灯具按正常使用安装和接线后以及为更换光源或可替换的启动器而必须打开灯具时，即使不是徒手操作，其带电部件是不可触及的。（2）基本绝缘部件不能用在没有防意外接触措施的灯具的外表面上。（3）当灯具为正常使用安装和（或）装配后，标准试验指不允许触及带电部件，且在相同条件下：对于可移式灯具、 可设置灯具和可调节灯具，标准试验指不允许触及基本绝缘部件，对于其他类型的灯具，在灯具外面用符GB/Tl6842—2008中图1的直径50mm试具应不能触及基本绝缘部件。</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11、</w:t>
            </w:r>
            <w:r>
              <w:rPr>
                <w:rFonts w:hint="eastAsia" w:ascii="宋体" w:hAnsi="宋体" w:cs="宋体"/>
                <w:color w:val="auto"/>
                <w:kern w:val="2"/>
                <w:sz w:val="21"/>
                <w:szCs w:val="21"/>
                <w:shd w:val="clear" w:color="auto" w:fill="auto"/>
              </w:rPr>
              <w:t>静电放电抗扰度：试验中，被测样品不应有误动作，试验后应能正常工作。。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12、</w:t>
            </w:r>
            <w:r>
              <w:rPr>
                <w:rFonts w:hint="eastAsia" w:ascii="宋体" w:hAnsi="宋体" w:cs="宋体"/>
                <w:color w:val="auto"/>
                <w:kern w:val="2"/>
                <w:sz w:val="21"/>
                <w:szCs w:val="21"/>
                <w:shd w:val="clear" w:color="auto" w:fill="auto"/>
              </w:rPr>
              <w:t>电机：</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（1）高温：温度：50±2℃, 时间：480h。试验后外观、结构无明显变化，应能正常工作；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（2）低温：温度： -10±2℃.，时间：480h。 试验后外观、结构无明显变化，应能正常工作；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（3）恒定湿热：温度：40±2℃, 相对湿度： 90%±2%, 时间：480h, 常温恢复：2h。 试验后外观、结构无明显变化，应能正常工作；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（4）振动：频率： 10Hz~55Hz, 振幅0. 15mm, 轴向：X、Y、Z, 时间：各8h。试验后外观、结构无明品变化，应能正常工作。）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13、</w:t>
            </w:r>
            <w:r>
              <w:rPr>
                <w:rFonts w:hint="eastAsia" w:ascii="宋体" w:hAnsi="宋体" w:cs="宋体"/>
                <w:color w:val="auto"/>
                <w:kern w:val="2"/>
                <w:sz w:val="21"/>
                <w:szCs w:val="21"/>
                <w:shd w:val="clear" w:color="auto" w:fill="auto"/>
              </w:rPr>
              <w:t>钢板力学性能（室温拉伸）：抗拉强度Rm≥300 MPa。</w:t>
            </w:r>
            <w:r>
              <w:rPr>
                <w:rFonts w:hint="eastAsia" w:ascii="宋体" w:hAnsi="宋体" w:cs="宋体"/>
                <w:color w:val="auto"/>
                <w:sz w:val="21"/>
                <w:szCs w:val="21"/>
                <w:shd w:val="clear" w:color="auto" w:fill="auto"/>
              </w:rPr>
              <w:t>14、</w:t>
            </w:r>
            <w:r>
              <w:rPr>
                <w:rFonts w:hint="eastAsia" w:ascii="宋体" w:hAnsi="宋体" w:cs="宋体"/>
                <w:color w:val="auto"/>
                <w:kern w:val="2"/>
                <w:sz w:val="21"/>
                <w:szCs w:val="21"/>
                <w:shd w:val="clear" w:color="auto" w:fill="auto"/>
              </w:rPr>
              <w:t>钢板化学成分（％）（碳（C)≤0.2、硅(Si)≤0.35、锰(Mn)≤1.4、磷(p)≤0.045、硫（S)≤0.045。）</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15、</w:t>
            </w:r>
            <w:r>
              <w:rPr>
                <w:rFonts w:hint="eastAsia" w:ascii="宋体" w:hAnsi="宋体" w:cs="宋体"/>
                <w:color w:val="auto"/>
                <w:kern w:val="2"/>
                <w:sz w:val="21"/>
                <w:szCs w:val="21"/>
                <w:shd w:val="clear" w:color="auto" w:fill="auto"/>
              </w:rPr>
              <w:t>耐热：</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（1）试样在温度为100℃±2℃的加热箱里存放lh。试验期间，试样不得出现影响今后使用的变化，密封胶不得流动到露出带电部件试验后，标志仍清晰可辨；</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（2）用以将载流部件和接地电路部件保持在正常位置所必需的绝缘材料，和由宽度为2mm的相及中性插座插孔周围正面部件：球压试验：试验温度125℃，lh。试验之后，压痕直径≤2mm；</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（3）虽然与载流部件和接地电路部件接触，但不是将他们保持在正常位置所必需的绝缘材料部件：球压试验：试验温度（7o℃)。 试验之后，压痕直径≤2mm。</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16、</w:t>
            </w:r>
            <w:r>
              <w:rPr>
                <w:rFonts w:hint="eastAsia" w:ascii="宋体" w:hAnsi="宋体" w:cs="宋体"/>
                <w:color w:val="auto"/>
                <w:kern w:val="2"/>
                <w:sz w:val="21"/>
                <w:szCs w:val="21"/>
                <w:shd w:val="clear" w:color="auto" w:fill="auto"/>
              </w:rPr>
              <w:t>燃烧性能：</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（1）热释放速率峰值≤200KW；</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（2）5min内释放出的总热量≤30MJ；</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kern w:val="2"/>
                <w:sz w:val="21"/>
                <w:szCs w:val="21"/>
                <w:shd w:val="clear" w:color="auto" w:fill="auto"/>
              </w:rPr>
              <w:t>（3）最大烟密度≤75%。）</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防霉要求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6种及以上</w:t>
            </w:r>
            <w:r>
              <w:rPr>
                <w:rFonts w:hint="eastAsia" w:ascii="宋体" w:hAnsi="宋体" w:cs="宋体"/>
                <w:color w:val="auto"/>
                <w:szCs w:val="21"/>
                <w:shd w:val="clear" w:color="auto" w:fill="auto"/>
                <w:lang w:bidi="ar-SA"/>
              </w:rPr>
              <w:t>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1741-2007《漆膜耐霉菌性测定法》标准。</w:t>
            </w:r>
          </w:p>
        </w:tc>
        <w:tc>
          <w:tcPr>
            <w:tcW w:w="1480"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抗菌要求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至少对6种及以上的菌种</w:t>
            </w:r>
            <w:r>
              <w:rPr>
                <w:rFonts w:hint="eastAsia" w:ascii="宋体" w:hAnsi="宋体" w:cs="宋体"/>
                <w:color w:val="auto"/>
                <w:sz w:val="21"/>
                <w:szCs w:val="21"/>
                <w:shd w:val="clear" w:color="auto" w:fill="auto"/>
              </w:rPr>
              <w:t>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21866-2008抗菌涂料（漆膜）抗细菌性能</w:t>
            </w:r>
          </w:p>
          <w:p>
            <w:pPr>
              <w:spacing w:line="360" w:lineRule="exact"/>
              <w:jc w:val="left"/>
              <w:rPr>
                <w:rFonts w:hint="eastAsia" w:ascii="宋体" w:hAnsi="宋体" w:cs="宋体"/>
                <w:color w:val="auto"/>
                <w:sz w:val="21"/>
                <w:szCs w:val="21"/>
                <w:shd w:val="clear" w:color="auto" w:fill="auto"/>
              </w:rPr>
            </w:pPr>
          </w:p>
        </w:tc>
        <w:tc>
          <w:tcPr>
            <w:tcW w:w="1480"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8、ABS输液盒类产品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0"/>
        <w:gridCol w:w="1161"/>
        <w:gridCol w:w="5752"/>
        <w:gridCol w:w="1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序号</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项目</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技术要求</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工艺技术</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优质ABS材料注塑成型，尺寸（长*深*高）405*405*100mm，尺寸允许±5偏离。</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产品功能和配置</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移动方便；</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内部空间可以根据具需求自由分隔；</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有标识框功能。</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ABS输液盒防霉</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要求</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6种以上</w:t>
            </w:r>
            <w:r>
              <w:rPr>
                <w:rFonts w:hint="eastAsia" w:ascii="宋体" w:hAnsi="宋体" w:cs="宋体"/>
                <w:color w:val="auto"/>
                <w:szCs w:val="21"/>
                <w:shd w:val="clear" w:color="auto" w:fill="auto"/>
                <w:lang w:bidi="ar-SA"/>
              </w:rPr>
              <w:t>霉菌防霉等级0级。</w:t>
            </w:r>
          </w:p>
          <w:p>
            <w:pPr>
              <w:spacing w:line="360" w:lineRule="exact"/>
              <w:jc w:val="left"/>
              <w:rPr>
                <w:rFonts w:hint="eastAsia" w:ascii="宋体" w:hAnsi="宋体" w:cs="宋体"/>
                <w:color w:val="auto"/>
                <w:szCs w:val="21"/>
                <w:shd w:val="clear" w:color="auto" w:fill="auto"/>
                <w:lang w:bidi="ar-SA"/>
              </w:rPr>
            </w:pP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24128-2018《塑料  塑料防霉剂的效果评估》标准。</w:t>
            </w:r>
          </w:p>
        </w:tc>
        <w:tc>
          <w:tcPr>
            <w:tcW w:w="1467" w:type="dxa"/>
            <w:vMerge w:val="restart"/>
            <w:tcBorders>
              <w:top w:val="single" w:color="000000" w:sz="4" w:space="0"/>
              <w:left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ABS输液盒抗菌</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要求</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至少对6种及以上的菌种</w:t>
            </w:r>
            <w:r>
              <w:rPr>
                <w:rFonts w:hint="eastAsia" w:ascii="宋体" w:hAnsi="宋体" w:cs="宋体"/>
                <w:color w:val="auto"/>
                <w:sz w:val="21"/>
                <w:szCs w:val="21"/>
                <w:shd w:val="clear" w:color="auto" w:fill="auto"/>
              </w:rPr>
              <w:t>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w:t>
            </w:r>
            <w:r>
              <w:rPr>
                <w:rFonts w:hint="eastAsia" w:ascii="宋体" w:hAnsi="宋体" w:cs="宋体"/>
                <w:color w:val="auto"/>
                <w:szCs w:val="21"/>
                <w:shd w:val="clear" w:color="auto" w:fill="auto"/>
              </w:rPr>
              <w:t>GB/T 31402-2015</w:t>
            </w:r>
            <w:r>
              <w:rPr>
                <w:rFonts w:hint="eastAsia" w:ascii="宋体" w:hAnsi="宋体" w:cs="宋体"/>
                <w:color w:val="auto"/>
                <w:sz w:val="21"/>
                <w:szCs w:val="21"/>
                <w:shd w:val="clear" w:color="auto" w:fill="auto"/>
              </w:rPr>
              <w:t>《塑料 塑料表面抗菌性能实验方法》</w:t>
            </w:r>
          </w:p>
        </w:tc>
        <w:tc>
          <w:tcPr>
            <w:tcW w:w="1467"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rPr>
            </w:pPr>
          </w:p>
        </w:tc>
      </w:tr>
    </w:tbl>
    <w:p>
      <w:pPr>
        <w:spacing w:line="360" w:lineRule="exact"/>
        <w:jc w:val="left"/>
        <w:rPr>
          <w:rFonts w:hint="eastAsia" w:ascii="宋体" w:hAnsi="宋体" w:eastAsia="宋体" w:cs="宋体"/>
          <w:color w:val="auto"/>
          <w:sz w:val="21"/>
          <w:szCs w:val="21"/>
          <w:shd w:val="clear" w:color="auto" w:fill="auto"/>
        </w:rPr>
      </w:pPr>
    </w:p>
    <w:p>
      <w:pPr>
        <w:spacing w:line="360" w:lineRule="exact"/>
        <w:jc w:val="left"/>
        <w:rPr>
          <w:rFonts w:hint="eastAsia" w:ascii="宋体" w:hAnsi="宋体" w:eastAsia="宋体" w:cs="宋体"/>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9、ABS输液篮筐类产品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0"/>
        <w:gridCol w:w="1161"/>
        <w:gridCol w:w="5752"/>
        <w:gridCol w:w="1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序号</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项目</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技术要求</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工艺技术</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rPr>
            </w:pPr>
            <w:r>
              <w:rPr>
                <w:rFonts w:hint="eastAsia" w:ascii="宋体" w:hAnsi="宋体" w:cs="宋体"/>
                <w:color w:val="auto"/>
                <w:szCs w:val="21"/>
                <w:shd w:val="clear" w:color="auto" w:fill="auto"/>
              </w:rPr>
              <w:t>优质ABS材料注塑成型，尺寸（长*深*高）:小号400*600*50mm，中号400*600*100mm,大号400*600*200mm，允许±5偏离。</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产品功能和配置</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移动方便；</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内部空间可以根据需求自由分隔；</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有标识框功能。</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ABS输液篮筐防霉</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要求</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6种及以上</w:t>
            </w:r>
            <w:r>
              <w:rPr>
                <w:rFonts w:hint="eastAsia" w:ascii="宋体" w:hAnsi="宋体" w:cs="宋体"/>
                <w:color w:val="auto"/>
                <w:szCs w:val="21"/>
                <w:shd w:val="clear" w:color="auto" w:fill="auto"/>
                <w:lang w:bidi="ar-SA"/>
              </w:rPr>
              <w:t>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24128-2018《塑料  塑料防霉剂的效果评估》标准。</w:t>
            </w:r>
          </w:p>
        </w:tc>
        <w:tc>
          <w:tcPr>
            <w:tcW w:w="1467" w:type="dxa"/>
            <w:vMerge w:val="restart"/>
            <w:tcBorders>
              <w:top w:val="single" w:color="000000" w:sz="4" w:space="0"/>
              <w:left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ABS输液篮筐抗菌</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要求</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至少对6种及以上的菌种</w:t>
            </w:r>
            <w:r>
              <w:rPr>
                <w:rFonts w:hint="eastAsia" w:ascii="宋体" w:hAnsi="宋体" w:cs="宋体"/>
                <w:color w:val="auto"/>
                <w:sz w:val="21"/>
                <w:szCs w:val="21"/>
                <w:shd w:val="clear" w:color="auto" w:fill="auto"/>
              </w:rPr>
              <w:t>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w:t>
            </w:r>
            <w:r>
              <w:rPr>
                <w:rFonts w:hint="eastAsia" w:ascii="宋体" w:hAnsi="宋体" w:cs="宋体"/>
                <w:color w:val="auto"/>
                <w:szCs w:val="21"/>
                <w:shd w:val="clear" w:color="auto" w:fill="auto"/>
              </w:rPr>
              <w:t>GB/T 31402-2015</w:t>
            </w:r>
            <w:r>
              <w:rPr>
                <w:rFonts w:hint="eastAsia" w:ascii="宋体" w:hAnsi="宋体" w:cs="宋体"/>
                <w:color w:val="auto"/>
                <w:sz w:val="21"/>
                <w:szCs w:val="21"/>
                <w:shd w:val="clear" w:color="auto" w:fill="auto"/>
              </w:rPr>
              <w:t>《塑料 塑料表面抗菌性能实验方法》</w:t>
            </w:r>
          </w:p>
        </w:tc>
        <w:tc>
          <w:tcPr>
            <w:tcW w:w="1467"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rPr>
            </w:pPr>
          </w:p>
        </w:tc>
      </w:tr>
    </w:tbl>
    <w:p>
      <w:pPr>
        <w:spacing w:line="360" w:lineRule="exact"/>
        <w:rPr>
          <w:rFonts w:hint="eastAsia" w:ascii="宋体" w:hAnsi="宋体" w:eastAsia="宋体" w:cs="宋体"/>
          <w:color w:val="auto"/>
          <w:sz w:val="21"/>
          <w:szCs w:val="21"/>
          <w:u w:val="none"/>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10、其他部件质量要求</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0"/>
        <w:gridCol w:w="1161"/>
        <w:gridCol w:w="5752"/>
        <w:gridCol w:w="1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序号</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项目</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技术要求</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1</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阻燃</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多层板</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1.外观质量：干花、湿花、污斑、表面划痕、表面压痕、透底、纸板错位、表面孔隙、颜色不匹配、光泽不均、鼓泡、鼓包、分层、纸张撕裂、局部缺纸、崩边。</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2.规格尺寸及其偏差：长度偏差±1.5mm/m。宽度偏差±1.5mm/m。厚度偏差±1.0mm。</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3.理化性能：含水率（％）6.0~16.0；表面胶合强度≥O.60 MPa；表面耐冷热循环：无裂纹、鼓泡、变色、起皱等；耐光色牢度≥灰卡度4级。</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4.甲醛释放限量≤0.124mg/m3。</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5.浸渍剥离：试件各胶层之间无剥离和分层现象。</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6.产品有害物质（苯≤10µg/m3、甲苯≤20µg/m3、二甲苯≤20µg/m3、总挥发性有机化合物(TVOC)≤100µg/m3。）</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7.燃烧性能B2级(D)：（1）单体燃烧试验:燃烧增长速率指数FIGRA0.4MJ≤750W/s。（2）可燃性试验（点火时间30s)：60s内焰尖高度Fs≤150mm。（3）60s内燃烧滴落物引燃滤纸现象：无燃烧滴落物引燃滤纸。</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2</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封边条</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1、塑料封边条（表面应无皱纹、裂纹、折痕、暗条痕 、染色线、 刀线、油渍、污点、黑斑 、粘胶和杂质，无明显的气泡、针孔 、划痕、 波纹等瑕疵；表面应光滑，花纹应清晰、均匀，无漏印。压纹（压花）表面应有统一的花式，且压纹应清晰、均匀；色泽应均匀，无明显色差；背胶处理应均匀；边缘应光滑平直，无缺损。）</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2、规格尺寸及其偏差和形状公差：（厚度及其偏差（1.0＜H≤2.0）±0.15mm；形状公差（截面翘曲度（厚度＞1.0mm）≤宽度的1.0%；边缘直线度（长度方向边缘凹形度）≤5.00mm/m）。</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3、理化性能：塑料封边条（耐干热性：应无龟裂、 无鼓泡；耐磨性：磨30r后应无露底现象；耐开裂性（耐龟裂性）≥2级（有不规则横向细微开裂）；耐老化性：应无开裂；耐冷热循环性：应无龟裂、 无鼓泡、 无变色、 无起皱；耐光色牢度（灰色样卡）≥4级。</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4、甲醛释放量≤1.5mg/L，</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5、可迁移元素铅（Pb）≤90mg/kg，镉（Cd）≤75mg/kg，铬（Cr）≤60mg/kg，汞(Hg)≤60mg/kg,砷（As)≤25mg/kg，钡（Ba)≤1000mg/kg，锑（Sb)≤60mg/kg，硒（Se)≤500mg/kg，6、邻苯二甲酸酯（DBP、BBP\DEHP\DNOP\DINP和DIDP)的总量≤0.1%。</w:t>
            </w:r>
          </w:p>
        </w:tc>
        <w:tc>
          <w:tcPr>
            <w:tcW w:w="1467" w:type="dxa"/>
            <w:vMerge w:val="restart"/>
            <w:tcBorders>
              <w:left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3</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锁具</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bidi="mn-Mong-CN"/>
              </w:rPr>
              <w:t>1、</w:t>
            </w:r>
            <w:r>
              <w:rPr>
                <w:rFonts w:hint="eastAsia" w:ascii="宋体" w:hAnsi="宋体" w:cs="宋体"/>
                <w:color w:val="auto"/>
                <w:sz w:val="21"/>
                <w:szCs w:val="21"/>
                <w:shd w:val="clear" w:color="auto" w:fill="auto"/>
              </w:rPr>
              <w:t>灵活度：钥匙插拔、旋转（钥匙插拔、旋转钥匙插拔应灵活，无卡滞现象钥匙插入锁芯旋转灵活，锁开、关无卡阻现象）。</w:t>
            </w:r>
          </w:p>
          <w:p>
            <w:pPr>
              <w:widowControl/>
              <w:spacing w:after="0" w:line="360" w:lineRule="exact"/>
              <w:jc w:val="left"/>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bidi="mn-Mong-CN"/>
              </w:rPr>
              <w:t>2、</w:t>
            </w:r>
            <w:r>
              <w:rPr>
                <w:rFonts w:hint="eastAsia" w:ascii="宋体" w:hAnsi="宋体" w:cs="宋体"/>
                <w:color w:val="auto"/>
                <w:sz w:val="21"/>
                <w:szCs w:val="21"/>
                <w:shd w:val="clear" w:color="auto" w:fill="auto"/>
              </w:rPr>
              <w:t>外观质量：锁头、钥匙：（锁头、钥匙表面应平整光洁，商标字迹应清晰、端正）；电镀件：（电镀件外露表面应色泽均匀，不应有起泡、起层、露底等明显瑕疵）；电镀件耐腐蚀：电镀件外露表面经12h的中性盐雾试验后，应达到外观评级RA6级的规定</w:t>
            </w:r>
          </w:p>
        </w:tc>
        <w:tc>
          <w:tcPr>
            <w:tcW w:w="1467" w:type="dxa"/>
            <w:vMerge w:val="continue"/>
            <w:tcBorders>
              <w:left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4</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铰链</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before="0" w:beforeLines="-2147483648" w:after="0" w:afterLines="-2147483648"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1、过载：水平静载荷（a) 所有组件或结合处不应断裂：b) 通过手触压证实，用于紧固的组件不应松动；c) 所有组件不应有影响正常运作的变形或磨损；d) 固定组件不应松动：e) 所有组件的功能不应损害；f)杯状暗较链及其组件不应分离）。</w:t>
            </w:r>
          </w:p>
          <w:p>
            <w:pPr>
              <w:spacing w:before="0" w:beforeLines="-2147483648" w:after="0" w:afterLines="-2147483648"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功能：（1.操作力（具有自动关闭装置的杯状暗较链的关闭力（耐久性试验前）：具有自动关闭装置的杯状暗较链的关闭力应大于0.5N；具有自动关闭装置的杯状暗较链的关闭力（耐久性试验后）：具有自动关闭装置的杯状暗较链的关闭力应大于0.5N；）2.水平静载荷：（a) 所有组件或结合处不应断裂；b) 通过手触压证实，用于紧固的组件不应松动：c) 所有组件不应有影响正常运作的变形或磨损；d) 固定组件不应松动；e) 所有组件的功能不应损害：f) 杯状暗较链及其组件应能正常工作.)</w:t>
            </w:r>
          </w:p>
          <w:p>
            <w:pPr>
              <w:spacing w:before="0" w:beforeLines="-2147483648" w:after="0" w:afterLines="-2147483648"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3、.耐久性(80000次）（a) 所有组件或结合处不应断裂；b) 通过手触压证实， 用于紧固的组件不应松动：c) 所有组件不应有影响正常运作的变形或磨损；d) 固定组件不应松动；e) 所有组件的功能不应损害；f) 杯状暗较链及其组件应能正常工作）</w:t>
            </w:r>
          </w:p>
          <w:p>
            <w:pPr>
              <w:spacing w:before="0" w:beforeLines="-2147483648" w:after="0" w:afterLines="-2147483648"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4、下沉量 A型门：下沉量不应大于2.0mm。5.耐腐蚀：18h, 1.5mm以下锈点不应超过20点/dm2 , 其中直径1.0mm以上的锈点不应超过5点/dm2 （距离边缘棱角2mm以内的不计）  检测结果：合格</w:t>
            </w:r>
          </w:p>
        </w:tc>
        <w:tc>
          <w:tcPr>
            <w:tcW w:w="1467" w:type="dxa"/>
            <w:vMerge w:val="continue"/>
            <w:tcBorders>
              <w:left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bl>
    <w:p>
      <w:pPr>
        <w:spacing w:line="360" w:lineRule="exact"/>
        <w:ind w:firstLine="0" w:firstLineChars="0"/>
        <w:jc w:val="left"/>
        <w:rPr>
          <w:rFonts w:hint="eastAsia" w:ascii="宋体" w:hAnsi="宋体" w:cs="宋体"/>
          <w:color w:val="auto"/>
          <w:szCs w:val="21"/>
          <w:shd w:val="clear" w:color="auto" w:fill="auto"/>
        </w:rPr>
      </w:pPr>
    </w:p>
    <w:p>
      <w:pPr>
        <w:spacing w:line="360" w:lineRule="exact"/>
        <w:jc w:val="left"/>
        <w:rPr>
          <w:rFonts w:hint="eastAsia" w:ascii="宋体" w:hAnsi="宋体" w:eastAsia="宋体" w:cs="宋体"/>
          <w:color w:val="auto"/>
          <w:kern w:val="2"/>
          <w:sz w:val="21"/>
          <w:szCs w:val="21"/>
          <w:shd w:val="clear" w:color="auto" w:fill="auto"/>
        </w:rPr>
      </w:pPr>
    </w:p>
    <w:p>
      <w:pPr>
        <w:spacing w:line="360" w:lineRule="exact"/>
        <w:jc w:val="left"/>
        <w:rPr>
          <w:rFonts w:hint="eastAsia" w:ascii="宋体" w:hAnsi="宋体" w:eastAsia="宋体" w:cs="宋体"/>
          <w:color w:val="auto"/>
          <w:kern w:val="2"/>
          <w:sz w:val="21"/>
          <w:szCs w:val="21"/>
          <w:shd w:val="clear" w:color="auto" w:fill="auto"/>
        </w:rPr>
      </w:pPr>
      <w:bookmarkStart w:id="38" w:name="_Toc7676"/>
      <w:bookmarkStart w:id="39" w:name="_Toc28833"/>
      <w:r>
        <w:rPr>
          <w:rFonts w:hint="eastAsia" w:ascii="宋体" w:hAnsi="宋体" w:eastAsia="宋体" w:cs="宋体"/>
          <w:color w:val="auto"/>
          <w:kern w:val="2"/>
          <w:sz w:val="21"/>
          <w:szCs w:val="21"/>
          <w:shd w:val="clear" w:color="auto" w:fill="auto"/>
        </w:rPr>
        <w:t>主要材料参考品牌及要求</w:t>
      </w:r>
      <w:bookmarkEnd w:id="36"/>
      <w:bookmarkEnd w:id="37"/>
      <w:bookmarkEnd w:id="38"/>
      <w:bookmarkEnd w:id="39"/>
    </w:p>
    <w:tbl>
      <w:tblPr>
        <w:tblStyle w:val="1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4"/>
        <w:gridCol w:w="2954"/>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23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kern w:val="2"/>
                <w:szCs w:val="21"/>
                <w:shd w:val="clear" w:color="auto" w:fill="auto"/>
              </w:rPr>
              <w:t>材料名称</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kern w:val="2"/>
                <w:szCs w:val="21"/>
                <w:shd w:val="clear" w:color="auto" w:fill="auto"/>
              </w:rPr>
              <w:t>参考品牌或同档次及以上</w:t>
            </w:r>
          </w:p>
        </w:tc>
        <w:tc>
          <w:tcPr>
            <w:tcW w:w="2750"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234" w:type="dxa"/>
            <w:vAlign w:val="center"/>
          </w:tcPr>
          <w:p>
            <w:pPr>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szCs w:val="21"/>
                <w:shd w:val="clear" w:color="auto" w:fill="auto"/>
              </w:rPr>
              <w:t>医疗面料</w:t>
            </w:r>
          </w:p>
        </w:tc>
        <w:tc>
          <w:tcPr>
            <w:tcW w:w="2954" w:type="dxa"/>
            <w:vAlign w:val="center"/>
          </w:tcPr>
          <w:p>
            <w:pPr>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志文、MITCHELL GROUP、帕纳斯同等档次其他品牌</w:t>
            </w:r>
          </w:p>
        </w:tc>
        <w:tc>
          <w:tcPr>
            <w:tcW w:w="2750" w:type="dxa"/>
            <w:vAlign w:val="center"/>
          </w:tcPr>
          <w:p>
            <w:pPr>
              <w:spacing w:line="360" w:lineRule="exact"/>
              <w:ind w:firstLine="0"/>
              <w:jc w:val="left"/>
              <w:rPr>
                <w:rFonts w:hint="eastAsia" w:ascii="宋体" w:hAnsi="宋体" w:cs="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实木多层板</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kern w:val="2"/>
                <w:szCs w:val="21"/>
                <w:shd w:val="clear" w:color="auto" w:fill="auto"/>
              </w:rPr>
              <w:t>兔宝宝、莫干山、千年舟同等档次其他品牌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PVC封边</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德恒、兄奕、华立</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234" w:type="dxa"/>
            <w:vAlign w:val="center"/>
          </w:tcPr>
          <w:p>
            <w:pPr>
              <w:widowControl/>
              <w:spacing w:line="360" w:lineRule="exact"/>
              <w:ind w:firstLine="0" w:firstLineChars="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钢板</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宝钢、鞍钢、首钢或同档次其他品牌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五金件</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DTC、徽派、海蒂诗或同档次其他品牌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电力轨道</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艾宝沃、多帝、贝桥</w:t>
            </w:r>
            <w:r>
              <w:rPr>
                <w:rFonts w:hint="eastAsia" w:ascii="宋体" w:hAnsi="宋体" w:cs="宋体"/>
                <w:color w:val="auto"/>
                <w:kern w:val="2"/>
                <w:szCs w:val="21"/>
                <w:shd w:val="clear" w:color="auto" w:fill="auto"/>
              </w:rPr>
              <w:t>同等档次其他品牌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油漆</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华润、大宝、君子兰</w:t>
            </w:r>
            <w:r>
              <w:rPr>
                <w:rFonts w:hint="eastAsia" w:ascii="宋体" w:hAnsi="宋体" w:cs="宋体"/>
                <w:color w:val="auto"/>
                <w:kern w:val="2"/>
                <w:szCs w:val="21"/>
                <w:shd w:val="clear" w:color="auto" w:fill="auto"/>
              </w:rPr>
              <w:t>同等档次其他品牌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医用人造石</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杜邦、戈兰迪、宝丽雅或同档次其他品牌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水盆及不锈钢水龙头</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TOTO、美标、科勒或同档次其他品牌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环保超细金属粉末</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奥地利老虎、荷兰阿克苏、Interpon或同档次其他品牌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23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MFC板</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德国夏特、爱格、瑞格森工、欧亚</w:t>
            </w:r>
            <w:r>
              <w:rPr>
                <w:rFonts w:hint="eastAsia" w:ascii="宋体" w:hAnsi="宋体" w:cs="宋体"/>
                <w:color w:val="auto"/>
                <w:kern w:val="2"/>
                <w:szCs w:val="21"/>
                <w:shd w:val="clear" w:color="auto" w:fill="auto"/>
              </w:rPr>
              <w:t>同等档次其他品牌</w:t>
            </w:r>
          </w:p>
        </w:tc>
        <w:tc>
          <w:tcPr>
            <w:tcW w:w="2750"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E0级MFC板，浸渍胶膜纸饰面，具有色泽鲜亮、色牢度高等特点，耐磨、耐热、耐污染；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234" w:type="dxa"/>
          </w:tcPr>
          <w:p>
            <w:pPr>
              <w:widowControl/>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锁、密码锁</w:t>
            </w:r>
          </w:p>
        </w:tc>
        <w:tc>
          <w:tcPr>
            <w:tcW w:w="2954" w:type="dxa"/>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顶固、宁波“望通”、正鼎或同档次其他品牌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bl>
    <w:p>
      <w:pPr>
        <w:pStyle w:val="26"/>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pStyle w:val="26"/>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pStyle w:val="26"/>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pStyle w:val="26"/>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spacing w:line="360" w:lineRule="auto"/>
        <w:ind w:firstLine="211"/>
        <w:rPr>
          <w:rFonts w:hint="eastAsia" w:eastAsia="宋体"/>
          <w:b/>
          <w:szCs w:val="21"/>
          <w:u w:val="single"/>
          <w:lang w:eastAsia="zh-CN"/>
        </w:rPr>
      </w:pPr>
      <w:r>
        <w:rPr>
          <w:rFonts w:hint="eastAsia"/>
          <w:b/>
          <w:szCs w:val="21"/>
          <w:u w:val="single"/>
        </w:rPr>
        <w:t>注：</w:t>
      </w:r>
      <w:r>
        <w:rPr>
          <w:rFonts w:hint="eastAsia" w:ascii="宋体" w:hAnsi="宋体" w:cs="宋体"/>
          <w:szCs w:val="21"/>
        </w:rPr>
        <w:t>以上提及的品牌或型号仅为参照品牌型号，</w:t>
      </w:r>
      <w:r>
        <w:rPr>
          <w:rFonts w:hint="eastAsia" w:ascii="宋体" w:hAnsi="宋体" w:cs="宋体"/>
          <w:szCs w:val="21"/>
          <w:lang w:val="en-US" w:eastAsia="zh-CN"/>
        </w:rPr>
        <w:t>参与单位</w:t>
      </w:r>
      <w:r>
        <w:rPr>
          <w:rFonts w:hint="eastAsia" w:ascii="宋体" w:hAnsi="宋体" w:cs="宋体"/>
          <w:szCs w:val="21"/>
        </w:rPr>
        <w:t>可以不低于参照品牌质量</w:t>
      </w:r>
      <w:r>
        <w:rPr>
          <w:rFonts w:hint="eastAsia" w:ascii="宋体" w:hAnsi="宋体" w:cs="宋体"/>
          <w:color w:val="000000" w:themeColor="text1"/>
          <w:szCs w:val="21"/>
          <w14:textFill>
            <w14:solidFill>
              <w14:schemeClr w14:val="tx1"/>
            </w14:solidFill>
          </w14:textFill>
        </w:rPr>
        <w:t>、性能的同等档次的其他品牌产品参与</w:t>
      </w:r>
      <w:r>
        <w:rPr>
          <w:rFonts w:hint="eastAsia" w:ascii="宋体" w:hAnsi="宋体" w:cs="宋体"/>
          <w:color w:val="000000" w:themeColor="text1"/>
          <w:szCs w:val="21"/>
          <w:lang w:val="en-US" w:eastAsia="zh-CN"/>
          <w14:textFill>
            <w14:solidFill>
              <w14:schemeClr w14:val="tx1"/>
            </w14:solidFill>
          </w14:textFill>
        </w:rPr>
        <w:t>市场咨询调研</w:t>
      </w:r>
      <w:r>
        <w:rPr>
          <w:rFonts w:hint="eastAsia" w:ascii="宋体" w:hAnsi="宋体" w:cs="宋体"/>
          <w:color w:val="000000" w:themeColor="text1"/>
          <w:szCs w:val="21"/>
          <w:lang w:eastAsia="zh-CN"/>
          <w14:textFill>
            <w14:solidFill>
              <w14:schemeClr w14:val="tx1"/>
            </w14:solidFill>
          </w14:textFill>
        </w:rPr>
        <w:t>。</w:t>
      </w:r>
    </w:p>
    <w:p>
      <w:pPr>
        <w:rPr>
          <w:rFonts w:hint="eastAsia" w:ascii="宋体" w:hAnsi="宋体"/>
        </w:rPr>
      </w:pPr>
      <w:r>
        <w:rPr>
          <w:rFonts w:hint="eastAsia" w:ascii="宋体" w:hAnsi="宋体"/>
        </w:rPr>
        <w:br w:type="page"/>
      </w:r>
    </w:p>
    <w:p>
      <w:pPr>
        <w:pStyle w:val="3"/>
        <w:ind w:firstLine="2882" w:firstLineChars="897"/>
        <w:rPr>
          <w:rFonts w:ascii="宋体" w:hAnsi="宋体"/>
        </w:rPr>
      </w:pPr>
      <w:bookmarkStart w:id="40" w:name="_Toc5383"/>
      <w:bookmarkStart w:id="41" w:name="_Toc2620"/>
      <w:bookmarkStart w:id="42" w:name="_Toc13645"/>
      <w:r>
        <w:rPr>
          <w:rFonts w:hint="eastAsia" w:ascii="宋体" w:hAnsi="宋体"/>
        </w:rPr>
        <w:t>第</w:t>
      </w:r>
      <w:r>
        <w:rPr>
          <w:rFonts w:hint="eastAsia" w:ascii="宋体" w:hAnsi="宋体"/>
          <w:lang w:val="en-US" w:eastAsia="zh-CN"/>
        </w:rPr>
        <w:t>四</w:t>
      </w:r>
      <w:r>
        <w:rPr>
          <w:rFonts w:hint="eastAsia" w:ascii="宋体" w:hAnsi="宋体"/>
        </w:rPr>
        <w:t xml:space="preserve">章  </w:t>
      </w:r>
      <w:r>
        <w:rPr>
          <w:rFonts w:hint="eastAsia" w:ascii="宋体" w:hAnsi="宋体"/>
          <w:lang w:eastAsia="zh-CN"/>
        </w:rPr>
        <w:t>市场咨询调研</w:t>
      </w:r>
      <w:r>
        <w:rPr>
          <w:rFonts w:hint="eastAsia" w:ascii="宋体" w:hAnsi="宋体"/>
        </w:rPr>
        <w:t>文件格式</w:t>
      </w:r>
      <w:bookmarkEnd w:id="40"/>
      <w:bookmarkEnd w:id="41"/>
      <w:bookmarkEnd w:id="42"/>
    </w:p>
    <w:p>
      <w:pPr>
        <w:jc w:val="center"/>
        <w:rPr>
          <w:rFonts w:hint="eastAsia" w:ascii="宋体" w:hAnsi="宋体"/>
          <w:b/>
          <w:color w:val="000000"/>
          <w:sz w:val="30"/>
          <w:szCs w:val="30"/>
          <w:lang w:val="en-US" w:eastAsia="zh-CN"/>
        </w:rPr>
      </w:pPr>
    </w:p>
    <w:p>
      <w:pPr>
        <w:jc w:val="left"/>
        <w:outlineLvl w:val="1"/>
        <w:rPr>
          <w:rFonts w:ascii="宋体" w:hAnsi="宋体"/>
          <w:b/>
          <w:color w:val="000000"/>
          <w:sz w:val="30"/>
          <w:szCs w:val="30"/>
        </w:rPr>
      </w:pPr>
      <w:bookmarkStart w:id="43" w:name="_Toc28053"/>
      <w:bookmarkStart w:id="44" w:name="_Toc8119"/>
      <w:bookmarkStart w:id="45" w:name="_Toc21935"/>
      <w:r>
        <w:rPr>
          <w:rFonts w:hint="eastAsia" w:ascii="宋体" w:hAnsi="宋体"/>
          <w:b/>
          <w:color w:val="000000"/>
          <w:sz w:val="30"/>
          <w:szCs w:val="30"/>
          <w:lang w:val="en-US" w:eastAsia="zh-CN"/>
        </w:rPr>
        <w:t>一、市场咨询调研</w:t>
      </w:r>
      <w:r>
        <w:rPr>
          <w:rFonts w:hint="eastAsia" w:ascii="宋体" w:hAnsi="宋体"/>
          <w:b/>
          <w:color w:val="000000"/>
          <w:sz w:val="30"/>
          <w:szCs w:val="30"/>
        </w:rPr>
        <w:t>项目评分索引表</w:t>
      </w:r>
      <w:bookmarkEnd w:id="43"/>
      <w:bookmarkEnd w:id="44"/>
      <w:bookmarkEnd w:id="45"/>
    </w:p>
    <w:p>
      <w:pPr>
        <w:snapToGrid w:val="0"/>
        <w:spacing w:before="100" w:beforeAutospacing="1" w:after="100" w:afterAutospacing="1" w:line="400" w:lineRule="exact"/>
      </w:pPr>
      <w:r>
        <w:rPr>
          <w:rFonts w:hint="eastAsia" w:ascii="宋体" w:hAnsi="宋体"/>
          <w:b/>
          <w:color w:val="000000"/>
          <w:spacing w:val="-4"/>
          <w:sz w:val="24"/>
        </w:rPr>
        <w:t>（本</w:t>
      </w:r>
      <w:r>
        <w:rPr>
          <w:rFonts w:hint="eastAsia" w:ascii="宋体" w:hAnsi="宋体"/>
          <w:b/>
          <w:color w:val="000000"/>
          <w:spacing w:val="-4"/>
          <w:sz w:val="24"/>
          <w:lang w:val="en-US" w:eastAsia="zh-CN"/>
        </w:rPr>
        <w:t>市场咨询调研</w:t>
      </w:r>
      <w:r>
        <w:rPr>
          <w:rFonts w:hint="eastAsia" w:ascii="宋体" w:hAnsi="宋体"/>
          <w:b/>
          <w:color w:val="000000"/>
          <w:spacing w:val="-4"/>
          <w:sz w:val="24"/>
        </w:rPr>
        <w:t>项目评分索引表</w:t>
      </w:r>
      <w:r>
        <w:rPr>
          <w:rFonts w:ascii="宋体" w:hAnsi="宋体"/>
          <w:b/>
          <w:color w:val="000000"/>
          <w:spacing w:val="-4"/>
          <w:sz w:val="24"/>
        </w:rPr>
        <w:t>放在商务技术文件目录的前</w:t>
      </w:r>
      <w:r>
        <w:rPr>
          <w:rFonts w:hint="eastAsia" w:ascii="宋体" w:hAnsi="宋体"/>
          <w:b/>
          <w:color w:val="000000"/>
          <w:spacing w:val="-4"/>
          <w:sz w:val="24"/>
        </w:rPr>
        <w:t>页</w:t>
      </w:r>
      <w:r>
        <w:rPr>
          <w:rFonts w:ascii="宋体" w:hAnsi="宋体"/>
          <w:b/>
          <w:color w:val="000000"/>
          <w:spacing w:val="-4"/>
          <w:sz w:val="24"/>
        </w:rPr>
        <w:t>，</w:t>
      </w:r>
      <w:r>
        <w:rPr>
          <w:rFonts w:hint="eastAsia" w:ascii="宋体" w:hAnsi="宋体"/>
          <w:b/>
          <w:color w:val="000000"/>
          <w:spacing w:val="-4"/>
          <w:sz w:val="24"/>
          <w:u w:val="single"/>
        </w:rPr>
        <w:t>“需要说明内容栏目”请</w:t>
      </w:r>
      <w:r>
        <w:rPr>
          <w:rFonts w:hint="eastAsia" w:ascii="宋体" w:hAnsi="宋体"/>
          <w:b/>
          <w:color w:val="000000"/>
          <w:spacing w:val="-4"/>
          <w:sz w:val="24"/>
          <w:u w:val="single"/>
          <w:lang w:eastAsia="zh-CN"/>
        </w:rPr>
        <w:t>市场咨询调研</w:t>
      </w:r>
      <w:r>
        <w:rPr>
          <w:rFonts w:hint="eastAsia" w:ascii="宋体" w:hAnsi="宋体"/>
          <w:b/>
          <w:color w:val="000000"/>
          <w:spacing w:val="-4"/>
          <w:sz w:val="24"/>
          <w:u w:val="single"/>
        </w:rPr>
        <w:t>人务必详细进行填写，以方便</w:t>
      </w:r>
      <w:r>
        <w:rPr>
          <w:rFonts w:hint="eastAsia" w:ascii="宋体" w:hAnsi="宋体"/>
          <w:b/>
          <w:color w:val="000000"/>
          <w:spacing w:val="-4"/>
          <w:sz w:val="24"/>
          <w:u w:val="single"/>
          <w:lang w:val="en-US" w:eastAsia="zh-CN"/>
        </w:rPr>
        <w:t>专家</w:t>
      </w:r>
      <w:r>
        <w:rPr>
          <w:rFonts w:hint="eastAsia" w:ascii="宋体" w:hAnsi="宋体"/>
          <w:b/>
          <w:color w:val="000000"/>
          <w:spacing w:val="-4"/>
          <w:sz w:val="24"/>
          <w:u w:val="single"/>
        </w:rPr>
        <w:t>进行更加优质、高效的</w:t>
      </w:r>
      <w:r>
        <w:rPr>
          <w:rFonts w:hint="eastAsia" w:ascii="宋体" w:hAnsi="宋体"/>
          <w:b/>
          <w:color w:val="000000"/>
          <w:spacing w:val="-4"/>
          <w:sz w:val="24"/>
          <w:u w:val="single"/>
          <w:lang w:eastAsia="zh-CN"/>
        </w:rPr>
        <w:t>市场咨询调研</w:t>
      </w:r>
      <w:r>
        <w:rPr>
          <w:rFonts w:hint="eastAsia" w:ascii="宋体" w:hAnsi="宋体"/>
          <w:b/>
          <w:color w:val="000000"/>
          <w:spacing w:val="-4"/>
          <w:sz w:val="24"/>
        </w:rPr>
        <w:t>)</w:t>
      </w:r>
    </w:p>
    <w:tbl>
      <w:tblPr>
        <w:tblStyle w:val="14"/>
        <w:tblpPr w:leftFromText="180" w:rightFromText="180" w:vertAnchor="text" w:horzAnchor="page" w:tblpX="1533" w:tblpY="763"/>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877"/>
        <w:gridCol w:w="1240"/>
        <w:gridCol w:w="810"/>
        <w:gridCol w:w="4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679" w:type="dxa"/>
            <w:gridSpan w:val="2"/>
            <w:noWrap w:val="0"/>
            <w:vAlign w:val="center"/>
          </w:tcPr>
          <w:p>
            <w:pPr>
              <w:widowControl/>
              <w:jc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eastAsia="zh-CN"/>
              </w:rPr>
              <w:t>市场咨询调研</w:t>
            </w:r>
            <w:r>
              <w:rPr>
                <w:rFonts w:hint="eastAsia" w:ascii="宋体" w:hAnsi="宋体" w:eastAsia="宋体" w:cs="宋体"/>
                <w:b w:val="0"/>
                <w:bCs w:val="0"/>
                <w:color w:val="auto"/>
                <w:sz w:val="18"/>
                <w:szCs w:val="18"/>
                <w:highlight w:val="none"/>
              </w:rPr>
              <w:t>内容</w:t>
            </w:r>
          </w:p>
        </w:tc>
        <w:tc>
          <w:tcPr>
            <w:tcW w:w="1240" w:type="dxa"/>
            <w:noWrap w:val="0"/>
            <w:vAlign w:val="center"/>
          </w:tcPr>
          <w:p>
            <w:pPr>
              <w:widowControl/>
              <w:jc w:val="center"/>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eastAsia="zh-CN"/>
              </w:rPr>
              <w:t>市场咨询调研</w:t>
            </w:r>
            <w:r>
              <w:rPr>
                <w:rFonts w:hint="eastAsia" w:ascii="宋体" w:hAnsi="宋体" w:eastAsia="宋体" w:cs="宋体"/>
                <w:b w:val="0"/>
                <w:bCs w:val="0"/>
                <w:color w:val="auto"/>
                <w:sz w:val="18"/>
                <w:szCs w:val="18"/>
                <w:highlight w:val="none"/>
              </w:rPr>
              <w:t>文件响应页码</w:t>
            </w:r>
          </w:p>
        </w:tc>
        <w:tc>
          <w:tcPr>
            <w:tcW w:w="810" w:type="dxa"/>
            <w:noWrap w:val="0"/>
            <w:vAlign w:val="center"/>
          </w:tcPr>
          <w:p>
            <w:pPr>
              <w:widowControl/>
              <w:jc w:val="center"/>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自评得分</w:t>
            </w:r>
          </w:p>
        </w:tc>
        <w:tc>
          <w:tcPr>
            <w:tcW w:w="4910" w:type="dxa"/>
            <w:noWrap w:val="0"/>
            <w:vAlign w:val="center"/>
          </w:tcPr>
          <w:p>
            <w:pPr>
              <w:widowControl/>
              <w:jc w:val="center"/>
              <w:rPr>
                <w:rFonts w:hint="eastAsia" w:ascii="宋体" w:hAnsi="宋体" w:eastAsia="宋体" w:cs="宋体"/>
                <w:b w:val="0"/>
                <w:bCs w:val="0"/>
                <w:color w:val="auto"/>
                <w:sz w:val="18"/>
                <w:szCs w:val="18"/>
                <w:highlight w:val="none"/>
                <w:u w:val="single"/>
                <w:shd w:val="clear" w:color="auto" w:fill="auto"/>
              </w:rPr>
            </w:pPr>
            <w:r>
              <w:rPr>
                <w:rFonts w:hint="eastAsia" w:ascii="宋体" w:hAnsi="宋体" w:eastAsia="宋体" w:cs="宋体"/>
                <w:b w:val="0"/>
                <w:bCs w:val="0"/>
                <w:color w:val="auto"/>
                <w:sz w:val="18"/>
                <w:szCs w:val="18"/>
                <w:highlight w:val="none"/>
                <w:u w:val="single"/>
                <w:shd w:val="clear" w:color="auto" w:fill="auto"/>
              </w:rPr>
              <w:t>需要说明内容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w:t>
            </w:r>
          </w:p>
        </w:tc>
        <w:tc>
          <w:tcPr>
            <w:tcW w:w="1877" w:type="dxa"/>
            <w:noWrap w:val="0"/>
            <w:vAlign w:val="center"/>
          </w:tcPr>
          <w:p>
            <w:pPr>
              <w:pStyle w:val="9"/>
              <w:spacing w:after="120" w:line="240" w:lineRule="auto"/>
              <w:ind w:left="0" w:leftChars="0" w:right="84" w:rightChars="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zh-CN"/>
              </w:rPr>
              <w:t>企业综合</w:t>
            </w:r>
            <w:r>
              <w:rPr>
                <w:rFonts w:hint="eastAsia" w:ascii="宋体" w:hAnsi="宋体" w:eastAsia="宋体" w:cs="宋体"/>
                <w:b w:val="0"/>
                <w:bCs w:val="0"/>
                <w:color w:val="auto"/>
                <w:sz w:val="18"/>
                <w:szCs w:val="18"/>
                <w:highlight w:val="none"/>
              </w:rPr>
              <w:t>实力</w:t>
            </w:r>
            <w:r>
              <w:rPr>
                <w:rFonts w:hint="eastAsia" w:ascii="宋体" w:hAnsi="宋体" w:eastAsia="宋体" w:cs="宋体"/>
                <w:b w:val="0"/>
                <w:bCs w:val="0"/>
                <w:color w:val="auto"/>
                <w:sz w:val="18"/>
                <w:szCs w:val="18"/>
                <w:highlight w:val="none"/>
                <w:lang w:val="en-US" w:eastAsia="zh-CN"/>
              </w:rPr>
              <w:t>及荣誉（</w:t>
            </w:r>
            <w:r>
              <w:rPr>
                <w:rFonts w:hint="eastAsia" w:ascii="宋体" w:hAnsi="宋体" w:eastAsia="宋体" w:cs="宋体"/>
                <w:b w:val="0"/>
                <w:bCs w:val="0"/>
                <w:color w:val="auto"/>
                <w:sz w:val="18"/>
                <w:szCs w:val="18"/>
                <w:highlight w:val="none"/>
              </w:rPr>
              <w:t>6分</w:t>
            </w:r>
            <w:r>
              <w:rPr>
                <w:rFonts w:hint="eastAsia" w:ascii="宋体" w:hAnsi="宋体" w:eastAsia="宋体" w:cs="宋体"/>
                <w:b w:val="0"/>
                <w:bCs w:val="0"/>
                <w:color w:val="auto"/>
                <w:sz w:val="18"/>
                <w:szCs w:val="18"/>
                <w:highlight w:val="none"/>
                <w:lang w:val="en-US"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top"/>
          </w:tcPr>
          <w:p>
            <w:pPr>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eastAsia="zh-CN"/>
              </w:rPr>
              <w:t>市场咨询调研</w:t>
            </w:r>
            <w:r>
              <w:rPr>
                <w:rFonts w:hint="eastAsia" w:ascii="宋体" w:hAnsi="宋体" w:eastAsia="宋体" w:cs="宋体"/>
                <w:b w:val="0"/>
                <w:bCs w:val="0"/>
                <w:color w:val="auto"/>
                <w:sz w:val="18"/>
                <w:szCs w:val="18"/>
                <w:highlight w:val="none"/>
                <w:shd w:val="clear" w:color="auto" w:fill="auto"/>
              </w:rPr>
              <w:t>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市场咨询调研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w:t>
            </w:r>
          </w:p>
        </w:tc>
        <w:tc>
          <w:tcPr>
            <w:tcW w:w="1877" w:type="dxa"/>
            <w:noWrap w:val="0"/>
            <w:vAlign w:val="center"/>
          </w:tcPr>
          <w:p>
            <w:pPr>
              <w:ind w:left="0" w:leftChars="0" w:firstLine="0" w:firstLineChars="0"/>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rPr>
              <w:t>产品技术性能</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highlight w:val="none"/>
                <w:lang w:val="en-US" w:eastAsia="zh-CN"/>
              </w:rPr>
              <w:t>0</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w:t>
            </w:r>
          </w:p>
        </w:tc>
        <w:tc>
          <w:tcPr>
            <w:tcW w:w="1877" w:type="dxa"/>
            <w:noWrap w:val="0"/>
            <w:vAlign w:val="center"/>
          </w:tcPr>
          <w:p>
            <w:pPr>
              <w:pStyle w:val="9"/>
              <w:spacing w:after="120" w:line="240" w:lineRule="auto"/>
              <w:ind w:left="0" w:leftChars="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rPr>
              <w:t>产品工艺</w:t>
            </w:r>
            <w:r>
              <w:rPr>
                <w:rFonts w:hint="eastAsia" w:ascii="宋体" w:hAnsi="宋体" w:eastAsia="宋体" w:cs="宋体"/>
                <w:b w:val="0"/>
                <w:bCs w:val="0"/>
                <w:color w:val="auto"/>
                <w:sz w:val="18"/>
                <w:szCs w:val="18"/>
                <w:highlight w:val="none"/>
                <w:lang w:val="en-US" w:eastAsia="zh-CN"/>
              </w:rPr>
              <w:t>及样品小样（10</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val="en-US"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center"/>
          </w:tcPr>
          <w:p>
            <w:pPr>
              <w:widowControl/>
              <w:numPr>
                <w:ilvl w:val="0"/>
                <w:numId w:val="1"/>
              </w:numPr>
              <w:spacing w:line="40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固定家具</w:t>
            </w:r>
            <w:r>
              <w:rPr>
                <w:rFonts w:hint="eastAsia" w:ascii="宋体" w:hAnsi="宋体" w:eastAsia="宋体" w:cs="宋体"/>
                <w:b w:val="0"/>
                <w:bCs w:val="0"/>
                <w:color w:val="auto"/>
                <w:szCs w:val="21"/>
                <w:highlight w:val="none"/>
              </w:rPr>
              <w:t>清单中护士站（尺寸应为不小于600*700*760mm，带抽屉柜</w:t>
            </w:r>
            <w:r>
              <w:rPr>
                <w:rFonts w:hint="eastAsia" w:ascii="宋体" w:hAnsi="宋体" w:eastAsia="宋体" w:cs="宋体"/>
                <w:b w:val="0"/>
                <w:bCs w:val="0"/>
                <w:color w:val="auto"/>
                <w:szCs w:val="21"/>
                <w:highlight w:val="none"/>
                <w:lang w:eastAsia="zh-Hans"/>
              </w:rPr>
              <w:t>、</w:t>
            </w:r>
            <w:r>
              <w:rPr>
                <w:rFonts w:hint="eastAsia" w:ascii="宋体" w:hAnsi="宋体" w:eastAsia="宋体" w:cs="宋体"/>
                <w:b w:val="0"/>
                <w:bCs w:val="0"/>
                <w:color w:val="auto"/>
                <w:szCs w:val="21"/>
                <w:highlight w:val="none"/>
                <w:lang w:val="en-US" w:eastAsia="zh-Hans"/>
              </w:rPr>
              <w:t>电力导轨，内设走线槽，外观具有部分木纹转印工艺</w:t>
            </w:r>
            <w:r>
              <w:rPr>
                <w:rFonts w:hint="eastAsia" w:ascii="宋体" w:hAnsi="宋体" w:eastAsia="宋体" w:cs="宋体"/>
                <w:b w:val="0"/>
                <w:bCs w:val="0"/>
                <w:color w:val="auto"/>
                <w:szCs w:val="21"/>
                <w:highlight w:val="none"/>
              </w:rPr>
              <w:t>）样品评价： 综合比较样品的板材、平稳性、平整度、安全性；配件的安装；组合部件的吻合、严密、牢固，</w:t>
            </w:r>
            <w:r>
              <w:rPr>
                <w:rFonts w:hint="eastAsia" w:ascii="宋体" w:hAnsi="宋体" w:cs="宋体"/>
                <w:b w:val="0"/>
                <w:bCs w:val="0"/>
                <w:color w:val="auto"/>
                <w:szCs w:val="21"/>
                <w:highlight w:val="none"/>
              </w:rPr>
              <w:t>环保标准（有无甲醛异味）</w:t>
            </w:r>
            <w:r>
              <w:rPr>
                <w:rFonts w:hint="eastAsia" w:ascii="宋体" w:hAnsi="宋体" w:eastAsia="宋体" w:cs="宋体"/>
                <w:b w:val="0"/>
                <w:bCs w:val="0"/>
                <w:color w:val="auto"/>
                <w:szCs w:val="21"/>
                <w:highlight w:val="none"/>
              </w:rPr>
              <w:t>等情况</w:t>
            </w:r>
          </w:p>
          <w:p>
            <w:pPr>
              <w:widowControl/>
              <w:numPr>
                <w:ilvl w:val="-1"/>
                <w:numId w:val="0"/>
              </w:numPr>
              <w:spacing w:line="40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Hans"/>
              </w:rPr>
              <w:t>配置室治疗柜（</w:t>
            </w:r>
            <w:r>
              <w:rPr>
                <w:rFonts w:hint="eastAsia" w:ascii="宋体" w:hAnsi="宋体" w:eastAsia="宋体" w:cs="宋体"/>
                <w:b w:val="0"/>
                <w:bCs w:val="0"/>
                <w:color w:val="auto"/>
                <w:szCs w:val="21"/>
                <w:highlight w:val="none"/>
              </w:rPr>
              <w:t>尺寸应为不小于600*700*760mm</w:t>
            </w:r>
            <w:r>
              <w:rPr>
                <w:rFonts w:hint="eastAsia" w:ascii="宋体" w:hAnsi="宋体" w:eastAsia="宋体" w:cs="宋体"/>
                <w:b w:val="0"/>
                <w:bCs w:val="0"/>
                <w:color w:val="auto"/>
                <w:szCs w:val="21"/>
                <w:highlight w:val="none"/>
                <w:lang w:eastAsia="zh-Hans"/>
              </w:rPr>
              <w:t>，</w:t>
            </w:r>
            <w:r>
              <w:rPr>
                <w:rFonts w:hint="eastAsia" w:ascii="宋体" w:hAnsi="宋体" w:eastAsia="宋体" w:cs="宋体"/>
                <w:b w:val="0"/>
                <w:bCs w:val="0"/>
                <w:color w:val="auto"/>
                <w:szCs w:val="21"/>
                <w:highlight w:val="none"/>
                <w:lang w:val="en-US" w:eastAsia="zh-Hans"/>
              </w:rPr>
              <w:t>带背架、贵重药品柜，输液柜）</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rPr>
              <w:t>综合比较样品的板材、平稳性、平整度、安全性；配件的安装；组合部件的吻合、严密、牢固，</w:t>
            </w:r>
            <w:r>
              <w:rPr>
                <w:rFonts w:hint="eastAsia" w:ascii="宋体" w:hAnsi="宋体" w:cs="宋体"/>
                <w:b w:val="0"/>
                <w:bCs w:val="0"/>
                <w:color w:val="auto"/>
                <w:szCs w:val="21"/>
                <w:highlight w:val="none"/>
              </w:rPr>
              <w:t>环保标准（有无甲醛异味）</w:t>
            </w:r>
            <w:r>
              <w:rPr>
                <w:rFonts w:hint="eastAsia" w:ascii="宋体" w:hAnsi="宋体" w:eastAsia="宋体" w:cs="宋体"/>
                <w:b w:val="0"/>
                <w:bCs w:val="0"/>
                <w:color w:val="auto"/>
                <w:szCs w:val="21"/>
                <w:highlight w:val="none"/>
              </w:rPr>
              <w:t>等情况。</w:t>
            </w:r>
          </w:p>
          <w:p>
            <w:pPr>
              <w:widowControl/>
              <w:spacing w:line="40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en-US" w:eastAsia="zh-Hans"/>
              </w:rPr>
              <w:t>水池柜（不锈钢台盆、有机玻璃挡水、不锈钢垃圾桶盖、感应水龙头）</w:t>
            </w:r>
            <w:r>
              <w:rPr>
                <w:rFonts w:hint="eastAsia" w:ascii="宋体" w:hAnsi="宋体" w:eastAsia="宋体" w:cs="宋体"/>
                <w:b w:val="0"/>
                <w:bCs w:val="0"/>
                <w:color w:val="auto"/>
                <w:szCs w:val="21"/>
                <w:highlight w:val="none"/>
              </w:rPr>
              <w:t>；综合比较样品的材质、制作工艺、颜色（色泽）、触感等方面，由评委独立</w:t>
            </w:r>
            <w:r>
              <w:rPr>
                <w:rFonts w:hint="eastAsia" w:ascii="宋体" w:hAnsi="宋体" w:cs="宋体"/>
                <w:b w:val="0"/>
                <w:bCs w:val="0"/>
                <w:color w:val="auto"/>
                <w:szCs w:val="21"/>
                <w:highlight w:val="none"/>
                <w:lang w:eastAsia="zh-CN"/>
              </w:rPr>
              <w:t>市场咨询调研</w:t>
            </w:r>
            <w:r>
              <w:rPr>
                <w:rFonts w:hint="eastAsia" w:ascii="宋体" w:hAnsi="宋体" w:eastAsia="宋体" w:cs="宋体"/>
                <w:b w:val="0"/>
                <w:bCs w:val="0"/>
                <w:color w:val="auto"/>
                <w:szCs w:val="21"/>
                <w:highlight w:val="none"/>
              </w:rPr>
              <w:t>进行给分，做工精细，材质优秀，外观美观，色泽光泽，触感光滑、平整。</w:t>
            </w:r>
          </w:p>
          <w:p>
            <w:pPr>
              <w:pStyle w:val="9"/>
              <w:spacing w:after="120" w:line="360" w:lineRule="exact"/>
              <w:ind w:firstLine="172" w:firstLineChars="100"/>
              <w:jc w:val="left"/>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小样评价（</w:t>
            </w:r>
            <w:r>
              <w:rPr>
                <w:rFonts w:hint="eastAsia" w:ascii="宋体" w:hAnsi="宋体" w:eastAsia="宋体" w:cs="宋体"/>
                <w:b w:val="0"/>
                <w:bCs w:val="0"/>
                <w:color w:val="auto"/>
                <w:szCs w:val="21"/>
                <w:highlight w:val="none"/>
                <w:lang w:eastAsia="zh-CN"/>
              </w:rPr>
              <w:t>（①实木多层板1块不小于300*300mm（可看到切口）；②五金件（包含铰链、三节滑轨</w:t>
            </w:r>
            <w:r>
              <w:rPr>
                <w:rFonts w:hint="eastAsia" w:ascii="宋体" w:hAnsi="宋体" w:eastAsia="宋体" w:cs="宋体"/>
                <w:b w:val="0"/>
                <w:bCs w:val="0"/>
                <w:color w:val="auto"/>
                <w:szCs w:val="21"/>
                <w:highlight w:val="none"/>
                <w:lang w:eastAsia="zh-Hans"/>
              </w:rPr>
              <w:t>、</w:t>
            </w:r>
            <w:r>
              <w:rPr>
                <w:rFonts w:hint="eastAsia" w:ascii="宋体" w:hAnsi="宋体" w:eastAsia="宋体" w:cs="宋体"/>
                <w:b w:val="0"/>
                <w:bCs w:val="0"/>
                <w:color w:val="auto"/>
                <w:szCs w:val="21"/>
                <w:highlight w:val="none"/>
                <w:lang w:val="en-US" w:eastAsia="zh-Hans"/>
              </w:rPr>
              <w:t>密码锁</w:t>
            </w:r>
            <w:r>
              <w:rPr>
                <w:rFonts w:hint="eastAsia" w:ascii="宋体" w:hAnsi="宋体" w:eastAsia="宋体" w:cs="宋体"/>
                <w:b w:val="0"/>
                <w:bCs w:val="0"/>
                <w:color w:val="auto"/>
                <w:szCs w:val="21"/>
                <w:highlight w:val="none"/>
                <w:lang w:eastAsia="zh-CN"/>
              </w:rPr>
              <w:t>各 1 个）；</w:t>
            </w:r>
            <w:r>
              <w:rPr>
                <w:rFonts w:hint="eastAsia" w:ascii="宋体" w:hAnsi="宋体" w:eastAsia="宋体" w:cs="宋体"/>
                <w:b w:val="0"/>
                <w:bCs w:val="0"/>
                <w:color w:val="auto"/>
                <w:szCs w:val="21"/>
                <w:highlight w:val="none"/>
                <w:lang w:val="en-US" w:eastAsia="zh-Hans"/>
              </w:rPr>
              <w:t>③冷轧钢</w:t>
            </w:r>
            <w:r>
              <w:rPr>
                <w:rFonts w:hint="eastAsia" w:ascii="宋体" w:hAnsi="宋体" w:eastAsia="宋体" w:cs="宋体"/>
                <w:b w:val="0"/>
                <w:bCs w:val="0"/>
                <w:color w:val="auto"/>
                <w:szCs w:val="21"/>
                <w:highlight w:val="none"/>
                <w:lang w:eastAsia="zh-Hans"/>
              </w:rPr>
              <w:t>1</w:t>
            </w:r>
            <w:r>
              <w:rPr>
                <w:rFonts w:hint="eastAsia" w:ascii="宋体" w:hAnsi="宋体" w:eastAsia="宋体" w:cs="宋体"/>
                <w:b w:val="0"/>
                <w:bCs w:val="0"/>
                <w:color w:val="auto"/>
                <w:szCs w:val="21"/>
                <w:highlight w:val="none"/>
                <w:lang w:val="en-US" w:eastAsia="zh-Hans"/>
              </w:rPr>
              <w:t>块不小于300*300mm</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））：综合比较样品的材质、制作工艺、颜色（色泽）、触感等方面，由</w:t>
            </w:r>
            <w:r>
              <w:rPr>
                <w:rFonts w:hint="eastAsia" w:hAnsi="宋体" w:cs="宋体"/>
                <w:b w:val="0"/>
                <w:bCs w:val="0"/>
                <w:color w:val="auto"/>
                <w:szCs w:val="21"/>
                <w:highlight w:val="none"/>
                <w:lang w:val="en-US" w:eastAsia="zh-CN"/>
              </w:rPr>
              <w:t>专家</w:t>
            </w:r>
            <w:r>
              <w:rPr>
                <w:rFonts w:hint="eastAsia" w:ascii="宋体" w:hAnsi="宋体" w:eastAsia="宋体" w:cs="宋体"/>
                <w:b w:val="0"/>
                <w:bCs w:val="0"/>
                <w:color w:val="auto"/>
                <w:szCs w:val="21"/>
                <w:highlight w:val="none"/>
              </w:rPr>
              <w:t>独立</w:t>
            </w:r>
            <w:r>
              <w:rPr>
                <w:rFonts w:hint="eastAsia" w:hAnsi="宋体" w:cs="宋体"/>
                <w:b w:val="0"/>
                <w:bCs w:val="0"/>
                <w:color w:val="auto"/>
                <w:szCs w:val="21"/>
                <w:highlight w:val="none"/>
                <w:lang w:eastAsia="zh-CN"/>
              </w:rPr>
              <w:t>市场咨询调研</w:t>
            </w:r>
            <w:r>
              <w:rPr>
                <w:rFonts w:hint="eastAsia" w:ascii="宋体" w:hAnsi="宋体" w:eastAsia="宋体" w:cs="宋体"/>
                <w:b w:val="0"/>
                <w:bCs w:val="0"/>
                <w:color w:val="auto"/>
                <w:szCs w:val="21"/>
                <w:highlight w:val="none"/>
              </w:rPr>
              <w:t>进行给分，做工精细，材质优秀，外观美观，色泽光泽，触感光滑、平整。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w:t>
            </w:r>
          </w:p>
        </w:tc>
        <w:tc>
          <w:tcPr>
            <w:tcW w:w="1877" w:type="dxa"/>
            <w:noWrap w:val="0"/>
            <w:vAlign w:val="center"/>
          </w:tcPr>
          <w:p>
            <w:pPr>
              <w:ind w:left="0" w:leftChars="0"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深化设计 （</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lang w:val="en-US" w:eastAsia="zh-CN"/>
              </w:rPr>
              <w:t>分）</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center"/>
          </w:tcPr>
          <w:p>
            <w:pPr>
              <w:spacing w:line="360" w:lineRule="exact"/>
              <w:ind w:firstLine="180" w:firstLineChars="100"/>
              <w:jc w:val="left"/>
              <w:rPr>
                <w:rFonts w:hint="eastAsia" w:ascii="宋体" w:hAnsi="宋体" w:eastAsia="宋体" w:cs="宋体"/>
                <w:b w:val="0"/>
                <w:bCs w:val="0"/>
                <w:color w:val="auto"/>
                <w:sz w:val="18"/>
                <w:szCs w:val="18"/>
                <w:highlight w:val="none"/>
                <w:shd w:val="pct10" w:color="auto" w:fill="FFFFFF"/>
              </w:rPr>
            </w:pPr>
            <w:r>
              <w:rPr>
                <w:rFonts w:hint="eastAsia" w:ascii="宋体" w:hAnsi="宋体" w:eastAsia="宋体" w:cs="宋体"/>
                <w:b w:val="0"/>
                <w:bCs w:val="0"/>
                <w:color w:val="auto"/>
                <w:sz w:val="18"/>
                <w:szCs w:val="18"/>
                <w:highlight w:val="none"/>
              </w:rPr>
              <w:t>设计力量投入是否合理，产品深化、优化设计方案是否详细、完整，深化效果是否美观大方且与医院整体环境相协调</w:t>
            </w:r>
            <w:r>
              <w:rPr>
                <w:rFonts w:hint="eastAsia" w:ascii="宋体" w:hAnsi="宋体" w:eastAsia="宋体" w:cs="宋体"/>
                <w:b w:val="0"/>
                <w:bCs w:val="0"/>
                <w:color w:val="auto"/>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5</w:t>
            </w:r>
          </w:p>
        </w:tc>
        <w:tc>
          <w:tcPr>
            <w:tcW w:w="1877" w:type="dxa"/>
            <w:noWrap w:val="0"/>
            <w:vAlign w:val="center"/>
          </w:tcPr>
          <w:p>
            <w:pPr>
              <w:ind w:left="0" w:leftChars="0"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原材料检测报告</w:t>
            </w:r>
            <w:r>
              <w:rPr>
                <w:rFonts w:hint="eastAsia" w:ascii="宋体" w:hAnsi="宋体" w:eastAsia="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eastAsia="zh-CN"/>
              </w:rPr>
              <w:t>市场咨询调研</w:t>
            </w:r>
            <w:r>
              <w:rPr>
                <w:rFonts w:hint="eastAsia" w:ascii="宋体" w:hAnsi="宋体" w:eastAsia="宋体" w:cs="宋体"/>
                <w:b w:val="0"/>
                <w:bCs w:val="0"/>
                <w:color w:val="auto"/>
                <w:sz w:val="18"/>
                <w:szCs w:val="18"/>
                <w:highlight w:val="none"/>
                <w:shd w:val="clear" w:color="auto" w:fill="auto"/>
              </w:rPr>
              <w:t>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市场咨询调研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6</w:t>
            </w:r>
          </w:p>
        </w:tc>
        <w:tc>
          <w:tcPr>
            <w:tcW w:w="1877" w:type="dxa"/>
            <w:noWrap w:val="0"/>
            <w:vAlign w:val="center"/>
          </w:tcPr>
          <w:p>
            <w:pPr>
              <w:pStyle w:val="9"/>
              <w:spacing w:after="120" w:line="240" w:lineRule="auto"/>
              <w:ind w:left="0" w:leftChars="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产品检测报告</w:t>
            </w:r>
            <w:r>
              <w:rPr>
                <w:rFonts w:hint="eastAsia" w:ascii="宋体" w:hAnsi="宋体" w:eastAsia="宋体" w:cs="宋体"/>
                <w:b w:val="0"/>
                <w:bCs w:val="0"/>
                <w:color w:val="auto"/>
                <w:sz w:val="18"/>
                <w:szCs w:val="18"/>
                <w:highlight w:val="none"/>
                <w:lang w:eastAsia="zh-CN"/>
              </w:rPr>
              <w:t>（</w:t>
            </w:r>
            <w:r>
              <w:rPr>
                <w:rFonts w:hint="eastAsia"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u w:val="single"/>
                <w:shd w:val="clear" w:color="auto" w:fill="auto"/>
                <w:lang w:eastAsia="zh-CN"/>
              </w:rPr>
            </w:pPr>
            <w:r>
              <w:rPr>
                <w:rFonts w:hint="eastAsia" w:ascii="宋体" w:hAnsi="宋体" w:cs="宋体"/>
                <w:b w:val="0"/>
                <w:bCs w:val="0"/>
                <w:color w:val="auto"/>
                <w:sz w:val="18"/>
                <w:szCs w:val="18"/>
                <w:highlight w:val="none"/>
                <w:u w:val="none"/>
                <w:shd w:val="clear" w:color="auto" w:fill="auto"/>
                <w:lang w:eastAsia="zh-CN"/>
              </w:rPr>
              <w:t>市场咨询调研</w:t>
            </w:r>
            <w:r>
              <w:rPr>
                <w:rFonts w:hint="eastAsia" w:ascii="宋体" w:hAnsi="宋体" w:eastAsia="宋体" w:cs="宋体"/>
                <w:b w:val="0"/>
                <w:bCs w:val="0"/>
                <w:color w:val="auto"/>
                <w:sz w:val="18"/>
                <w:szCs w:val="18"/>
                <w:highlight w:val="none"/>
                <w:u w:val="none"/>
                <w:shd w:val="clear" w:color="auto" w:fill="auto"/>
              </w:rPr>
              <w:t>人务必将证书详细内容及应得分值填写上，以方便评委进行更加优质、高效的</w:t>
            </w:r>
            <w:r>
              <w:rPr>
                <w:rFonts w:hint="eastAsia" w:ascii="宋体" w:hAnsi="宋体" w:cs="宋体"/>
                <w:b w:val="0"/>
                <w:bCs w:val="0"/>
                <w:color w:val="auto"/>
                <w:sz w:val="18"/>
                <w:szCs w:val="18"/>
                <w:highlight w:val="none"/>
                <w:u w:val="none"/>
                <w:shd w:val="clear" w:color="auto" w:fill="auto"/>
                <w:lang w:eastAsia="zh-CN"/>
              </w:rPr>
              <w:t>市场咨询调研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7</w:t>
            </w:r>
          </w:p>
        </w:tc>
        <w:tc>
          <w:tcPr>
            <w:tcW w:w="1877" w:type="dxa"/>
            <w:noWrap w:val="0"/>
            <w:vAlign w:val="center"/>
          </w:tcPr>
          <w:p>
            <w:pPr>
              <w:ind w:left="0" w:leftChars="0"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生产制造实力</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6分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eastAsia="zh-CN"/>
              </w:rPr>
              <w:t>市场咨询调研</w:t>
            </w:r>
            <w:r>
              <w:rPr>
                <w:rFonts w:hint="eastAsia" w:ascii="宋体" w:hAnsi="宋体" w:eastAsia="宋体" w:cs="宋体"/>
                <w:b w:val="0"/>
                <w:bCs w:val="0"/>
                <w:color w:val="auto"/>
                <w:sz w:val="18"/>
                <w:szCs w:val="18"/>
                <w:highlight w:val="none"/>
                <w:shd w:val="clear" w:color="auto" w:fill="auto"/>
              </w:rPr>
              <w:t>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市场咨询调研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8</w:t>
            </w:r>
          </w:p>
        </w:tc>
        <w:tc>
          <w:tcPr>
            <w:tcW w:w="1877" w:type="dxa"/>
            <w:noWrap w:val="0"/>
            <w:vAlign w:val="center"/>
          </w:tcPr>
          <w:p>
            <w:pPr>
              <w:ind w:left="0" w:leftChars="0" w:firstLine="0" w:firstLineChars="0"/>
              <w:jc w:val="both"/>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eastAsia="zh-CN"/>
              </w:rPr>
              <w:t>市场咨询调研</w:t>
            </w:r>
            <w:r>
              <w:rPr>
                <w:rFonts w:hint="eastAsia" w:ascii="宋体" w:hAnsi="宋体" w:eastAsia="宋体" w:cs="宋体"/>
                <w:b w:val="0"/>
                <w:bCs w:val="0"/>
                <w:color w:val="auto"/>
                <w:sz w:val="18"/>
                <w:szCs w:val="18"/>
                <w:highlight w:val="none"/>
              </w:rPr>
              <w:t>人业绩</w:t>
            </w:r>
            <w:r>
              <w:rPr>
                <w:rFonts w:hint="eastAsia" w:ascii="宋体" w:hAnsi="宋体" w:eastAsia="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81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4910" w:type="dxa"/>
            <w:noWrap w:val="0"/>
            <w:vAlign w:val="top"/>
          </w:tcPr>
          <w:p>
            <w:pPr>
              <w:pStyle w:val="7"/>
              <w:ind w:firstLine="0"/>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eastAsia="宋体" w:cs="宋体"/>
                <w:b w:val="0"/>
                <w:bCs w:val="0"/>
                <w:color w:val="auto"/>
                <w:sz w:val="18"/>
                <w:szCs w:val="18"/>
                <w:highlight w:val="none"/>
                <w:shd w:val="clear" w:color="auto" w:fill="auto"/>
              </w:rPr>
              <w:t>标人务必将证书详细内容及应得分值填写上，以方便评委进行更加优质、高效的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市场咨询调研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9</w:t>
            </w:r>
          </w:p>
        </w:tc>
        <w:tc>
          <w:tcPr>
            <w:tcW w:w="1877" w:type="dxa"/>
            <w:noWrap w:val="0"/>
            <w:vAlign w:val="center"/>
          </w:tcPr>
          <w:p>
            <w:pPr>
              <w:pStyle w:val="9"/>
              <w:spacing w:after="120" w:line="240" w:lineRule="auto"/>
              <w:ind w:left="0" w:leftChars="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项目实施方案</w:t>
            </w:r>
            <w:r>
              <w:rPr>
                <w:rFonts w:hint="eastAsia" w:ascii="宋体" w:hAnsi="宋体" w:eastAsia="宋体" w:cs="宋体"/>
                <w:b w:val="0"/>
                <w:bCs w:val="0"/>
                <w:color w:val="auto"/>
                <w:sz w:val="18"/>
                <w:szCs w:val="18"/>
                <w:highlight w:val="none"/>
                <w:lang w:eastAsia="zh-CN"/>
              </w:rPr>
              <w:t>（</w:t>
            </w:r>
            <w:r>
              <w:rPr>
                <w:rFonts w:hint="eastAsia"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lang w:val="zh-CN"/>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81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eastAsia="zh-CN"/>
              </w:rPr>
              <w:t>市场咨询调研</w:t>
            </w:r>
            <w:r>
              <w:rPr>
                <w:rFonts w:hint="eastAsia" w:ascii="宋体" w:hAnsi="宋体" w:eastAsia="宋体" w:cs="宋体"/>
                <w:b w:val="0"/>
                <w:bCs w:val="0"/>
                <w:color w:val="auto"/>
                <w:sz w:val="18"/>
                <w:szCs w:val="18"/>
                <w:highlight w:val="none"/>
                <w:shd w:val="clear" w:color="auto" w:fill="auto"/>
              </w:rPr>
              <w:t>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市场咨询调研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w:t>
            </w:r>
          </w:p>
        </w:tc>
        <w:tc>
          <w:tcPr>
            <w:tcW w:w="1877" w:type="dxa"/>
            <w:noWrap w:val="0"/>
            <w:vAlign w:val="center"/>
          </w:tcPr>
          <w:p>
            <w:pPr>
              <w:pStyle w:val="9"/>
              <w:spacing w:after="120" w:line="240" w:lineRule="auto"/>
              <w:ind w:firstLine="172" w:firstLineChars="10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zh-CN"/>
              </w:rPr>
              <w:t>质保期（</w:t>
            </w: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zh-CN"/>
              </w:rPr>
              <w:t>分）</w:t>
            </w:r>
          </w:p>
        </w:tc>
        <w:tc>
          <w:tcPr>
            <w:tcW w:w="124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81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eastAsia="zh-CN"/>
              </w:rPr>
              <w:t>市场咨询调研</w:t>
            </w:r>
            <w:r>
              <w:rPr>
                <w:rFonts w:hint="eastAsia" w:ascii="宋体" w:hAnsi="宋体" w:eastAsia="宋体" w:cs="宋体"/>
                <w:b w:val="0"/>
                <w:bCs w:val="0"/>
                <w:color w:val="auto"/>
                <w:sz w:val="18"/>
                <w:szCs w:val="18"/>
                <w:highlight w:val="none"/>
                <w:shd w:val="clear" w:color="auto" w:fill="auto"/>
              </w:rPr>
              <w:t>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市场咨询调研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highlight w:val="none"/>
                <w:lang w:val="en-US" w:eastAsia="zh-CN"/>
              </w:rPr>
              <w:t>1</w:t>
            </w:r>
          </w:p>
        </w:tc>
        <w:tc>
          <w:tcPr>
            <w:tcW w:w="1877"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val="zh-CN"/>
              </w:rPr>
              <w:t>售后服务（</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kern w:val="0"/>
                <w:sz w:val="18"/>
                <w:szCs w:val="18"/>
                <w:highlight w:val="none"/>
                <w:lang w:val="zh-CN"/>
              </w:rPr>
              <w:t>）</w:t>
            </w:r>
          </w:p>
        </w:tc>
        <w:tc>
          <w:tcPr>
            <w:tcW w:w="124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81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shd w:val="pct10" w:color="auto" w:fill="FFFFFF"/>
              </w:rPr>
            </w:pPr>
          </w:p>
        </w:tc>
      </w:tr>
    </w:tbl>
    <w:p>
      <w:pPr>
        <w:tabs>
          <w:tab w:val="left" w:pos="2136"/>
        </w:tabs>
        <w:ind w:firstLine="210"/>
      </w:pPr>
    </w:p>
    <w:p>
      <w:pPr>
        <w:spacing w:before="100" w:beforeAutospacing="1" w:after="100" w:afterAutospacing="1"/>
        <w:ind w:firstLine="320"/>
        <w:outlineLvl w:val="1"/>
        <w:rPr>
          <w:rFonts w:ascii="宋体" w:hAnsi="宋体" w:cs="Arial"/>
          <w:b/>
          <w:bCs/>
          <w:sz w:val="30"/>
          <w:szCs w:val="30"/>
        </w:rPr>
      </w:pPr>
      <w:bookmarkStart w:id="46" w:name="_Toc149647606"/>
      <w:bookmarkEnd w:id="46"/>
      <w:bookmarkStart w:id="47" w:name="_Toc202258921"/>
      <w:bookmarkEnd w:id="47"/>
      <w:bookmarkStart w:id="48" w:name="_Toc223873457"/>
      <w:r>
        <w:rPr>
          <w:rFonts w:ascii="宋体" w:hAnsi="宋体"/>
          <w:sz w:val="32"/>
          <w:szCs w:val="32"/>
        </w:rPr>
        <w:br w:type="page"/>
      </w:r>
      <w:bookmarkEnd w:id="48"/>
      <w:bookmarkStart w:id="49" w:name="_Toc27339"/>
      <w:bookmarkStart w:id="50" w:name="_Toc30060"/>
      <w:bookmarkStart w:id="51" w:name="_Toc21390"/>
      <w:r>
        <w:rPr>
          <w:rFonts w:hint="eastAsia" w:ascii="宋体" w:hAnsi="宋体" w:cs="宋体"/>
          <w:szCs w:val="21"/>
        </w:rPr>
        <w:t>格式</w:t>
      </w:r>
      <w:r>
        <w:rPr>
          <w:rFonts w:hint="eastAsia" w:ascii="宋体" w:hAnsi="宋体" w:cs="宋体"/>
          <w:szCs w:val="21"/>
          <w:lang w:val="en-US" w:eastAsia="zh-CN"/>
        </w:rPr>
        <w:t>一</w:t>
      </w:r>
      <w:r>
        <w:rPr>
          <w:rFonts w:hint="eastAsia" w:ascii="宋体" w:hAnsi="宋体" w:cs="宋体"/>
          <w:szCs w:val="21"/>
        </w:rPr>
        <w:t>：</w:t>
      </w:r>
      <w:r>
        <w:rPr>
          <w:rFonts w:ascii="仿宋_GB2312" w:hAnsi="仿宋_GB2312" w:eastAsia="仿宋_GB2312"/>
          <w:szCs w:val="21"/>
        </w:rPr>
        <w:t xml:space="preserve"> </w:t>
      </w:r>
      <w:r>
        <w:rPr>
          <w:rFonts w:hint="eastAsia" w:ascii="宋体" w:hAnsi="宋体" w:cs="宋体"/>
          <w:b/>
          <w:bCs/>
          <w:sz w:val="30"/>
          <w:szCs w:val="30"/>
          <w:lang w:eastAsia="zh-CN"/>
        </w:rPr>
        <w:t>台州市立医院新院区迁建一期工程固定医用家具</w:t>
      </w:r>
      <w:r>
        <w:rPr>
          <w:rFonts w:hint="eastAsia" w:ascii="宋体" w:hAnsi="宋体" w:cs="宋体"/>
          <w:b/>
          <w:bCs/>
          <w:sz w:val="30"/>
          <w:szCs w:val="30"/>
          <w:lang w:val="en-US" w:eastAsia="zh-CN"/>
        </w:rPr>
        <w:t>市场咨询调研</w:t>
      </w:r>
      <w:r>
        <w:rPr>
          <w:rFonts w:hint="eastAsia" w:ascii="宋体" w:hAnsi="宋体" w:cs="Arial"/>
          <w:b/>
          <w:bCs/>
          <w:sz w:val="30"/>
          <w:szCs w:val="30"/>
        </w:rPr>
        <w:t>函</w:t>
      </w:r>
      <w:bookmarkEnd w:id="49"/>
      <w:bookmarkEnd w:id="50"/>
      <w:bookmarkEnd w:id="51"/>
    </w:p>
    <w:p>
      <w:pPr>
        <w:autoSpaceDE w:val="0"/>
        <w:autoSpaceDN w:val="0"/>
        <w:spacing w:line="324" w:lineRule="auto"/>
        <w:ind w:firstLine="210"/>
        <w:rPr>
          <w:rFonts w:ascii="宋体" w:hAnsi="宋体"/>
          <w:szCs w:val="21"/>
        </w:rPr>
      </w:pPr>
      <w:r>
        <w:rPr>
          <w:rFonts w:hint="eastAsia" w:ascii="宋体" w:hAnsi="宋体"/>
          <w:szCs w:val="21"/>
          <w:u w:val="single"/>
          <w:lang w:val="en-US" w:eastAsia="zh-CN"/>
        </w:rPr>
        <w:t>台州市立医院</w:t>
      </w:r>
      <w:r>
        <w:rPr>
          <w:rFonts w:hint="eastAsia" w:ascii="宋体" w:hAnsi="宋体"/>
          <w:szCs w:val="21"/>
        </w:rPr>
        <w:t>：</w:t>
      </w:r>
    </w:p>
    <w:p>
      <w:pPr>
        <w:autoSpaceDE w:val="0"/>
        <w:autoSpaceDN w:val="0"/>
        <w:spacing w:line="324" w:lineRule="auto"/>
        <w:ind w:firstLine="420" w:firstLineChars="200"/>
        <w:rPr>
          <w:rFonts w:ascii="宋体" w:hAnsi="宋体"/>
          <w:szCs w:val="21"/>
          <w:u w:val="single"/>
        </w:rPr>
      </w:pPr>
      <w:r>
        <w:rPr>
          <w:rFonts w:hint="eastAsia" w:ascii="宋体" w:hAnsi="宋体"/>
          <w:szCs w:val="21"/>
        </w:rPr>
        <w:t>一、根据你方的</w:t>
      </w:r>
      <w:r>
        <w:rPr>
          <w:rFonts w:hint="eastAsia" w:ascii="宋体" w:hAnsi="宋体"/>
          <w:szCs w:val="21"/>
          <w:u w:val="single"/>
          <w:lang w:eastAsia="zh-CN"/>
        </w:rPr>
        <w:t>台州市立医院迁建一期工程固定医用家具</w:t>
      </w:r>
      <w:r>
        <w:rPr>
          <w:rFonts w:hint="eastAsia" w:ascii="宋体" w:hAnsi="宋体"/>
          <w:szCs w:val="21"/>
        </w:rPr>
        <w:t>（</w:t>
      </w:r>
      <w:r>
        <w:rPr>
          <w:rFonts w:hint="eastAsia" w:ascii="宋体" w:hAnsi="宋体"/>
          <w:szCs w:val="21"/>
          <w:lang w:eastAsia="zh-CN"/>
        </w:rPr>
        <w:t>项目</w:t>
      </w:r>
      <w:r>
        <w:rPr>
          <w:rFonts w:hint="eastAsia" w:ascii="宋体" w:hAnsi="宋体"/>
          <w:szCs w:val="21"/>
        </w:rPr>
        <w:t>项目名称）</w:t>
      </w:r>
      <w:r>
        <w:rPr>
          <w:rFonts w:hint="eastAsia" w:ascii="宋体" w:hAnsi="宋体"/>
          <w:szCs w:val="21"/>
          <w:lang w:eastAsia="zh-CN"/>
        </w:rPr>
        <w:t>市场咨询调研</w:t>
      </w:r>
      <w:r>
        <w:rPr>
          <w:rFonts w:hint="eastAsia" w:ascii="宋体" w:hAnsi="宋体"/>
          <w:szCs w:val="21"/>
        </w:rPr>
        <w:t>文件，经考察现场和研究上述</w:t>
      </w:r>
      <w:r>
        <w:rPr>
          <w:rFonts w:hint="eastAsia" w:ascii="宋体" w:hAnsi="宋体"/>
          <w:szCs w:val="21"/>
          <w:lang w:eastAsia="zh-CN"/>
        </w:rPr>
        <w:t>市场咨询调研</w:t>
      </w:r>
      <w:r>
        <w:rPr>
          <w:rFonts w:hint="eastAsia" w:ascii="宋体" w:hAnsi="宋体"/>
          <w:szCs w:val="21"/>
        </w:rPr>
        <w:t>文件后，在全部同意</w:t>
      </w:r>
      <w:r>
        <w:rPr>
          <w:rFonts w:hint="eastAsia" w:ascii="宋体" w:hAnsi="宋体"/>
          <w:szCs w:val="21"/>
          <w:lang w:eastAsia="zh-CN"/>
        </w:rPr>
        <w:t>市场咨询调研</w:t>
      </w:r>
      <w:r>
        <w:rPr>
          <w:rFonts w:hint="eastAsia" w:ascii="宋体" w:hAnsi="宋体"/>
          <w:szCs w:val="21"/>
        </w:rPr>
        <w:t xml:space="preserve">文件内容前提下，我方保证： </w:t>
      </w:r>
    </w:p>
    <w:p>
      <w:pPr>
        <w:spacing w:line="360" w:lineRule="auto"/>
        <w:ind w:left="1004" w:leftChars="228" w:hanging="525" w:hangingChars="250"/>
        <w:rPr>
          <w:rFonts w:ascii="宋体" w:hAnsi="宋体"/>
          <w:szCs w:val="21"/>
        </w:rPr>
      </w:pPr>
      <w:r>
        <w:rPr>
          <w:rFonts w:hint="eastAsia" w:ascii="宋体" w:hAnsi="宋体"/>
          <w:szCs w:val="21"/>
        </w:rPr>
        <w:t xml:space="preserve">1、愿以总报价人民币  </w:t>
      </w:r>
      <w:r>
        <w:rPr>
          <w:rFonts w:hint="eastAsia" w:ascii="宋体" w:hAnsi="宋体"/>
          <w:szCs w:val="21"/>
          <w:u w:val="single"/>
        </w:rPr>
        <w:t xml:space="preserve">     </w:t>
      </w:r>
      <w:r>
        <w:rPr>
          <w:rFonts w:hint="eastAsia" w:ascii="宋体" w:hAnsi="宋体"/>
          <w:szCs w:val="21"/>
        </w:rPr>
        <w:t>仟</w:t>
      </w:r>
      <w:r>
        <w:rPr>
          <w:rFonts w:hint="eastAsia" w:ascii="宋体" w:hAnsi="宋体"/>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万</w:t>
      </w:r>
      <w:r>
        <w:rPr>
          <w:rFonts w:hint="eastAsia" w:ascii="宋体" w:hAnsi="宋体"/>
          <w:w w:val="107"/>
          <w:szCs w:val="21"/>
          <w:u w:val="single"/>
        </w:rPr>
        <w:t xml:space="preserve">     </w:t>
      </w:r>
      <w:r>
        <w:rPr>
          <w:rFonts w:hint="eastAsia" w:ascii="宋体" w:hAnsi="宋体"/>
          <w:szCs w:val="21"/>
        </w:rPr>
        <w:t>仟</w:t>
      </w:r>
      <w:r>
        <w:rPr>
          <w:rFonts w:hint="eastAsia" w:ascii="宋体" w:hAnsi="宋体"/>
          <w:w w:val="107"/>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元，</w:t>
      </w:r>
    </w:p>
    <w:p>
      <w:pPr>
        <w:spacing w:line="360" w:lineRule="auto"/>
        <w:ind w:left="1004" w:leftChars="228" w:hanging="525" w:hangingChars="250"/>
        <w:rPr>
          <w:rFonts w:ascii="宋体" w:hAnsi="宋体"/>
          <w:szCs w:val="21"/>
        </w:rPr>
      </w:pPr>
      <w:r>
        <w:rPr>
          <w:rFonts w:hint="eastAsia" w:ascii="宋体" w:hAnsi="宋体"/>
          <w:szCs w:val="21"/>
          <w:u w:val="single"/>
        </w:rPr>
        <w:t>￥：              元</w:t>
      </w:r>
      <w:r>
        <w:rPr>
          <w:rFonts w:hint="eastAsia" w:ascii="宋体" w:hAnsi="宋体"/>
          <w:szCs w:val="21"/>
        </w:rPr>
        <w:t>（保留整数），承包上述</w:t>
      </w:r>
      <w:r>
        <w:rPr>
          <w:rFonts w:hint="eastAsia" w:ascii="宋体" w:hAnsi="宋体"/>
          <w:szCs w:val="21"/>
          <w:lang w:eastAsia="zh-CN"/>
        </w:rPr>
        <w:t>项目</w:t>
      </w:r>
      <w:r>
        <w:rPr>
          <w:rFonts w:hint="eastAsia" w:ascii="宋体" w:hAnsi="宋体"/>
          <w:szCs w:val="21"/>
        </w:rPr>
        <w:t>的家具深化设计、制造、供货、运输装卸、安装、</w:t>
      </w:r>
    </w:p>
    <w:p>
      <w:pPr>
        <w:spacing w:line="360" w:lineRule="auto"/>
        <w:ind w:left="1004" w:leftChars="228" w:hanging="525" w:hangingChars="250"/>
        <w:rPr>
          <w:rFonts w:ascii="宋体" w:hAnsi="宋体"/>
          <w:szCs w:val="21"/>
          <w:u w:val="single"/>
        </w:rPr>
      </w:pPr>
      <w:r>
        <w:rPr>
          <w:rFonts w:hint="eastAsia" w:ascii="宋体" w:hAnsi="宋体"/>
          <w:szCs w:val="21"/>
        </w:rPr>
        <w:t>调试、验收，培训及售后服务等工作内容。</w:t>
      </w:r>
    </w:p>
    <w:p>
      <w:pPr>
        <w:spacing w:line="360" w:lineRule="auto"/>
        <w:ind w:firstLine="399" w:firstLineChars="190"/>
        <w:rPr>
          <w:szCs w:val="21"/>
          <w:u w:val="single"/>
        </w:rPr>
      </w:pPr>
      <w:r>
        <w:rPr>
          <w:rFonts w:hint="eastAsia" w:ascii="宋体" w:hAnsi="宋体"/>
          <w:szCs w:val="21"/>
        </w:rPr>
        <w:t>2、工期：不超过</w:t>
      </w:r>
      <w:r>
        <w:rPr>
          <w:rFonts w:hint="eastAsia" w:ascii="宋体" w:hAnsi="宋体"/>
          <w:szCs w:val="21"/>
          <w:u w:val="single"/>
        </w:rPr>
        <w:t xml:space="preserve">       </w:t>
      </w:r>
      <w:r>
        <w:rPr>
          <w:rFonts w:hint="eastAsia" w:ascii="宋体" w:hAnsi="宋体"/>
          <w:szCs w:val="21"/>
        </w:rPr>
        <w:t>日历天</w:t>
      </w:r>
      <w:r>
        <w:rPr>
          <w:rFonts w:hint="eastAsia" w:ascii="宋体" w:hAnsi="宋体"/>
          <w:szCs w:val="21"/>
          <w:lang w:eastAsia="zh-CN"/>
        </w:rPr>
        <w:t>；</w:t>
      </w:r>
      <w:r>
        <w:rPr>
          <w:rFonts w:hint="eastAsia"/>
          <w:szCs w:val="21"/>
          <w:u w:val="single"/>
        </w:rPr>
        <w:t xml:space="preserve"> </w:t>
      </w:r>
    </w:p>
    <w:p>
      <w:pPr>
        <w:spacing w:line="360" w:lineRule="auto"/>
        <w:ind w:firstLine="399" w:firstLineChars="190"/>
        <w:rPr>
          <w:rFonts w:ascii="宋体" w:hAnsi="宋体"/>
          <w:szCs w:val="21"/>
        </w:rPr>
      </w:pPr>
      <w:r>
        <w:rPr>
          <w:rFonts w:hint="eastAsia" w:ascii="宋体" w:hAnsi="宋体"/>
          <w:szCs w:val="21"/>
        </w:rPr>
        <w:t>3、</w:t>
      </w:r>
      <w:r>
        <w:rPr>
          <w:rFonts w:hint="eastAsia" w:ascii="宋体" w:hAnsi="宋体"/>
          <w:szCs w:val="21"/>
          <w:lang w:eastAsia="zh-CN"/>
        </w:rPr>
        <w:t>项目</w:t>
      </w:r>
      <w:r>
        <w:rPr>
          <w:rFonts w:hint="eastAsia" w:ascii="宋体" w:hAnsi="宋体"/>
          <w:szCs w:val="21"/>
        </w:rPr>
        <w:t>质量等级</w:t>
      </w:r>
      <w:r>
        <w:rPr>
          <w:rFonts w:hint="eastAsia" w:ascii="宋体" w:hAnsi="宋体"/>
          <w:szCs w:val="21"/>
          <w:u w:val="single"/>
        </w:rPr>
        <w:t>合格</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4、人员设备按本</w:t>
      </w:r>
      <w:r>
        <w:rPr>
          <w:rFonts w:hint="eastAsia" w:ascii="宋体" w:hAnsi="宋体"/>
          <w:szCs w:val="21"/>
          <w:lang w:eastAsia="zh-CN"/>
        </w:rPr>
        <w:t>市场咨询调研</w:t>
      </w:r>
      <w:r>
        <w:rPr>
          <w:rFonts w:hint="eastAsia" w:ascii="宋体" w:hAnsi="宋体"/>
          <w:szCs w:val="21"/>
        </w:rPr>
        <w:t>文件的部署及时到位。</w:t>
      </w:r>
    </w:p>
    <w:p>
      <w:pPr>
        <w:pStyle w:val="24"/>
        <w:spacing w:line="400" w:lineRule="exact"/>
        <w:ind w:firstLine="420"/>
        <w:rPr>
          <w:rFonts w:hint="eastAsia" w:eastAsia="宋体"/>
          <w:lang w:val="en-US" w:eastAsia="zh-CN"/>
        </w:rPr>
      </w:pPr>
      <w:r>
        <w:rPr>
          <w:rFonts w:hint="eastAsia" w:hAnsi="宋体"/>
          <w:szCs w:val="21"/>
          <w:lang w:val="en-US" w:eastAsia="zh-CN"/>
        </w:rPr>
        <w:t>5、</w:t>
      </w:r>
      <w:r>
        <w:rPr>
          <w:rFonts w:hint="eastAsia"/>
        </w:rPr>
        <w:t>对</w:t>
      </w:r>
      <w:r>
        <w:rPr>
          <w:rFonts w:hint="eastAsia"/>
          <w:lang w:eastAsia="zh-CN"/>
        </w:rPr>
        <w:t>市场咨询调研</w:t>
      </w:r>
      <w:r>
        <w:rPr>
          <w:rFonts w:hint="eastAsia"/>
          <w:lang w:val="en-US" w:eastAsia="zh-CN"/>
        </w:rPr>
        <w:t>提供的</w:t>
      </w:r>
      <w:r>
        <w:rPr>
          <w:rFonts w:hint="eastAsia"/>
        </w:rPr>
        <w:t>文件中涉及到的专利负责，并保证不伤害</w:t>
      </w:r>
      <w:r>
        <w:rPr>
          <w:rFonts w:hint="eastAsia"/>
          <w:lang w:val="en-US" w:eastAsia="zh-CN"/>
        </w:rPr>
        <w:t>你方</w:t>
      </w:r>
      <w:r>
        <w:rPr>
          <w:rFonts w:hint="eastAsia"/>
        </w:rPr>
        <w:t>的利益。在法律范围内，所有文字、商标和技术侵权造成的相关费用，</w:t>
      </w:r>
      <w:r>
        <w:rPr>
          <w:rFonts w:hint="eastAsia"/>
          <w:lang w:val="en-US" w:eastAsia="zh-CN"/>
        </w:rPr>
        <w:t>你方</w:t>
      </w:r>
      <w:r>
        <w:rPr>
          <w:rFonts w:hint="eastAsia"/>
        </w:rPr>
        <w:t>概不负责。</w:t>
      </w:r>
      <w:r>
        <w:rPr>
          <w:rFonts w:hint="eastAsia" w:ascii="宋体" w:hAnsi="Courier New"/>
          <w:szCs w:val="21"/>
          <w:lang w:val="en-US" w:eastAsia="zh-CN"/>
        </w:rPr>
        <w:t>同时提供的深化设计等方案</w:t>
      </w:r>
      <w:r>
        <w:rPr>
          <w:rFonts w:hint="eastAsia"/>
          <w:szCs w:val="21"/>
          <w:lang w:val="en-US" w:eastAsia="zh-CN"/>
        </w:rPr>
        <w:t>，你方</w:t>
      </w:r>
      <w:r>
        <w:rPr>
          <w:rFonts w:hint="eastAsia" w:ascii="宋体" w:hAnsi="Courier New"/>
          <w:szCs w:val="21"/>
          <w:lang w:val="en-US" w:eastAsia="zh-CN"/>
        </w:rPr>
        <w:t>有权根据需要</w:t>
      </w:r>
      <w:r>
        <w:rPr>
          <w:rFonts w:hint="eastAsia"/>
          <w:szCs w:val="21"/>
          <w:lang w:val="en-US" w:eastAsia="zh-CN"/>
        </w:rPr>
        <w:t>在今后</w:t>
      </w:r>
      <w:r>
        <w:rPr>
          <w:rFonts w:hint="eastAsia" w:ascii="宋体" w:hAnsi="Courier New"/>
          <w:szCs w:val="21"/>
          <w:lang w:val="en-US" w:eastAsia="zh-CN"/>
        </w:rPr>
        <w:t>无偿予以应用。</w:t>
      </w:r>
    </w:p>
    <w:p>
      <w:pPr>
        <w:pStyle w:val="2"/>
        <w:rPr>
          <w:rFonts w:hint="eastAsia" w:eastAsia="宋体"/>
          <w:lang w:val="en-US" w:eastAsia="zh-CN"/>
        </w:rPr>
      </w:pPr>
    </w:p>
    <w:p>
      <w:pPr>
        <w:spacing w:line="360" w:lineRule="auto"/>
        <w:ind w:firstLine="420" w:firstLineChars="200"/>
        <w:rPr>
          <w:rFonts w:ascii="宋体" w:hAnsi="宋体"/>
          <w:szCs w:val="21"/>
        </w:rPr>
      </w:pPr>
      <w:r>
        <w:rPr>
          <w:rFonts w:hint="eastAsia" w:ascii="宋体" w:hAnsi="宋体"/>
          <w:szCs w:val="21"/>
        </w:rPr>
        <w:t>二、如果我方</w:t>
      </w:r>
      <w:r>
        <w:rPr>
          <w:rFonts w:hint="eastAsia" w:ascii="宋体" w:hAnsi="宋体"/>
          <w:szCs w:val="21"/>
          <w:lang w:val="en-US" w:eastAsia="zh-CN"/>
        </w:rPr>
        <w:t>今后</w:t>
      </w:r>
      <w:r>
        <w:rPr>
          <w:rFonts w:hint="eastAsia" w:ascii="宋体" w:hAnsi="宋体"/>
          <w:szCs w:val="21"/>
        </w:rPr>
        <w:t>中标，我方将按照</w:t>
      </w:r>
      <w:r>
        <w:rPr>
          <w:rFonts w:hint="eastAsia" w:ascii="宋体" w:hAnsi="宋体"/>
          <w:szCs w:val="21"/>
          <w:lang w:eastAsia="zh-CN"/>
        </w:rPr>
        <w:t>市场咨询调研</w:t>
      </w:r>
      <w:r>
        <w:rPr>
          <w:rFonts w:hint="eastAsia" w:ascii="宋体" w:hAnsi="宋体"/>
          <w:szCs w:val="21"/>
        </w:rPr>
        <w:t>文件规定提交履约担保，共同地和分别地承担责任。</w:t>
      </w:r>
    </w:p>
    <w:p>
      <w:pPr>
        <w:spacing w:line="360" w:lineRule="auto"/>
        <w:ind w:firstLine="464" w:firstLineChars="221"/>
        <w:rPr>
          <w:rFonts w:ascii="宋体" w:hAnsi="宋体"/>
          <w:szCs w:val="21"/>
        </w:rPr>
      </w:pPr>
      <w:r>
        <w:rPr>
          <w:rFonts w:hint="eastAsia" w:ascii="宋体" w:hAnsi="宋体"/>
          <w:szCs w:val="21"/>
        </w:rPr>
        <w:t>三、</w:t>
      </w:r>
      <w:r>
        <w:rPr>
          <w:rFonts w:hint="eastAsia" w:ascii="宋体" w:hAnsi="宋体"/>
          <w:szCs w:val="21"/>
          <w:lang w:val="en-US" w:eastAsia="zh-CN"/>
        </w:rPr>
        <w:t>如果我方今后中标，</w:t>
      </w:r>
      <w:r>
        <w:rPr>
          <w:rFonts w:hint="eastAsia" w:ascii="宋体" w:hAnsi="宋体"/>
          <w:szCs w:val="21"/>
        </w:rPr>
        <w:t>除非另外达成协议并生效，你方的中标通知书和本</w:t>
      </w:r>
      <w:r>
        <w:rPr>
          <w:rFonts w:hint="eastAsia" w:ascii="宋体" w:hAnsi="宋体"/>
          <w:szCs w:val="21"/>
          <w:lang w:eastAsia="zh-CN"/>
        </w:rPr>
        <w:t>市场咨询调研</w:t>
      </w:r>
      <w:r>
        <w:rPr>
          <w:rFonts w:hint="eastAsia" w:ascii="宋体" w:hAnsi="宋体"/>
          <w:szCs w:val="21"/>
        </w:rPr>
        <w:t>文件将构成约束我们双方的合同。</w:t>
      </w:r>
    </w:p>
    <w:p>
      <w:pPr>
        <w:spacing w:line="360" w:lineRule="auto"/>
        <w:ind w:firstLine="420" w:firstLineChars="200"/>
        <w:outlineLvl w:val="9"/>
        <w:rPr>
          <w:rFonts w:ascii="宋体" w:hAnsi="宋体"/>
          <w:szCs w:val="21"/>
        </w:rPr>
      </w:pPr>
      <w:r>
        <w:rPr>
          <w:rFonts w:hint="eastAsia" w:ascii="宋体" w:hAnsi="宋体"/>
          <w:szCs w:val="21"/>
        </w:rPr>
        <w:t>四、我方的</w:t>
      </w:r>
      <w:r>
        <w:rPr>
          <w:rFonts w:hint="eastAsia" w:ascii="宋体" w:hAnsi="宋体"/>
          <w:szCs w:val="21"/>
          <w:lang w:eastAsia="zh-CN"/>
        </w:rPr>
        <w:t>市场咨询调研</w:t>
      </w:r>
      <w:r>
        <w:rPr>
          <w:rFonts w:hint="eastAsia" w:ascii="宋体" w:hAnsi="宋体"/>
          <w:szCs w:val="21"/>
        </w:rPr>
        <w:t>担保已按</w:t>
      </w:r>
      <w:r>
        <w:rPr>
          <w:rFonts w:hint="eastAsia" w:ascii="宋体" w:hAnsi="宋体"/>
          <w:szCs w:val="21"/>
          <w:lang w:eastAsia="zh-CN"/>
        </w:rPr>
        <w:t>市场咨询调研</w:t>
      </w:r>
      <w:r>
        <w:rPr>
          <w:rFonts w:hint="eastAsia" w:ascii="宋体" w:hAnsi="宋体"/>
          <w:szCs w:val="21"/>
        </w:rPr>
        <w:t>文件的要求递交。</w:t>
      </w:r>
    </w:p>
    <w:p>
      <w:pPr>
        <w:spacing w:line="360" w:lineRule="auto"/>
        <w:ind w:firstLine="210"/>
        <w:jc w:val="right"/>
        <w:rPr>
          <w:rFonts w:ascii="宋体" w:hAnsi="宋体"/>
          <w:szCs w:val="21"/>
        </w:rPr>
      </w:pPr>
      <w:r>
        <w:rPr>
          <w:rFonts w:hint="eastAsia" w:ascii="宋体" w:hAnsi="宋体"/>
          <w:szCs w:val="21"/>
        </w:rPr>
        <w:t xml:space="preserve">                                          </w:t>
      </w:r>
    </w:p>
    <w:p>
      <w:pPr>
        <w:spacing w:line="360" w:lineRule="auto"/>
        <w:ind w:firstLine="210"/>
        <w:rPr>
          <w:rFonts w:ascii="宋体" w:hAnsi="宋体"/>
          <w:szCs w:val="21"/>
        </w:rPr>
      </w:pPr>
      <w:r>
        <w:rPr>
          <w:rFonts w:hint="eastAsia" w:ascii="宋体" w:hAnsi="宋体"/>
          <w:szCs w:val="21"/>
          <w:lang w:eastAsia="zh-CN"/>
        </w:rPr>
        <w:t>市场咨询调研</w:t>
      </w:r>
      <w:r>
        <w:rPr>
          <w:rFonts w:hint="eastAsia" w:ascii="宋体" w:hAnsi="宋体"/>
          <w:szCs w:val="21"/>
        </w:rPr>
        <w:t>人（盖章）：</w:t>
      </w:r>
    </w:p>
    <w:p>
      <w:pPr>
        <w:spacing w:line="360" w:lineRule="auto"/>
        <w:ind w:firstLine="210"/>
        <w:rPr>
          <w:rFonts w:ascii="宋体" w:hAnsi="宋体"/>
          <w:szCs w:val="21"/>
        </w:rPr>
      </w:pPr>
      <w:r>
        <w:rPr>
          <w:rFonts w:hint="eastAsia" w:ascii="宋体" w:hAnsi="宋体"/>
          <w:szCs w:val="21"/>
        </w:rPr>
        <w:t xml:space="preserve">法定代表人（签字或盖章）：                          </w:t>
      </w:r>
    </w:p>
    <w:p>
      <w:pPr>
        <w:spacing w:line="360" w:lineRule="auto"/>
        <w:ind w:firstLine="210"/>
        <w:jc w:val="right"/>
        <w:rPr>
          <w:rFonts w:ascii="仿宋_GB2312" w:hAnsi="仿宋_GB2312" w:eastAsia="仿宋_GB2312"/>
          <w:szCs w:val="21"/>
        </w:rPr>
      </w:pPr>
      <w:r>
        <w:rPr>
          <w:rFonts w:hint="eastAsia" w:ascii="宋体" w:hAnsi="宋体"/>
          <w:szCs w:val="21"/>
        </w:rPr>
        <w:t>日期：   年   月   日</w:t>
      </w:r>
    </w:p>
    <w:p>
      <w:pPr>
        <w:pStyle w:val="3"/>
        <w:spacing w:before="120" w:after="120" w:line="400" w:lineRule="exact"/>
        <w:ind w:firstLine="240"/>
        <w:outlineLvl w:val="9"/>
        <w:rPr>
          <w:rFonts w:hint="eastAsia" w:hAnsi="宋体"/>
        </w:rPr>
      </w:pPr>
      <w:r>
        <w:rPr>
          <w:rFonts w:hint="eastAsia" w:hAnsi="宋体"/>
        </w:rPr>
        <w:t xml:space="preserve"> </w:t>
      </w:r>
    </w:p>
    <w:p>
      <w:pPr>
        <w:rPr>
          <w:rFonts w:hint="eastAsia" w:hAnsi="宋体"/>
        </w:rPr>
      </w:pPr>
      <w:r>
        <w:rPr>
          <w:rFonts w:hint="eastAsia" w:hAnsi="宋体"/>
        </w:rPr>
        <w:br w:type="page"/>
      </w:r>
    </w:p>
    <w:p>
      <w:pPr>
        <w:pStyle w:val="4"/>
        <w:spacing w:before="120" w:after="120" w:line="400" w:lineRule="exact"/>
        <w:ind w:firstLine="240"/>
        <w:outlineLvl w:val="0"/>
        <w:rPr>
          <w:b/>
          <w:sz w:val="36"/>
          <w:szCs w:val="36"/>
        </w:rPr>
      </w:pPr>
      <w:bookmarkStart w:id="52" w:name="_Toc23803"/>
      <w:bookmarkStart w:id="53" w:name="_Toc24243"/>
      <w:bookmarkStart w:id="54" w:name="_Toc18848"/>
      <w:r>
        <w:rPr>
          <w:rFonts w:hint="eastAsia" w:ascii="宋体" w:hAnsi="宋体" w:cs="宋体"/>
          <w:b w:val="0"/>
          <w:bCs w:val="0"/>
          <w:sz w:val="24"/>
          <w:szCs w:val="24"/>
        </w:rPr>
        <w:t>格式二</w:t>
      </w:r>
      <w:r>
        <w:rPr>
          <w:rFonts w:hint="eastAsia" w:ascii="宋体" w:hAnsi="宋体" w:cs="宋体"/>
          <w:b w:val="0"/>
          <w:bCs w:val="0"/>
          <w:sz w:val="24"/>
          <w:szCs w:val="24"/>
          <w:lang w:val="en-US" w:eastAsia="zh-CN"/>
        </w:rPr>
        <w:t xml:space="preserve">                </w:t>
      </w:r>
      <w:r>
        <w:rPr>
          <w:rFonts w:hint="eastAsia"/>
          <w:b/>
          <w:sz w:val="36"/>
          <w:szCs w:val="36"/>
          <w:lang w:val="en-US" w:eastAsia="zh-CN"/>
        </w:rPr>
        <w:t>市场咨询调研</w:t>
      </w:r>
      <w:r>
        <w:rPr>
          <w:rFonts w:hint="eastAsia"/>
          <w:b/>
          <w:sz w:val="36"/>
          <w:szCs w:val="36"/>
        </w:rPr>
        <w:t>报价表</w:t>
      </w:r>
      <w:bookmarkEnd w:id="52"/>
      <w:bookmarkEnd w:id="53"/>
      <w:bookmarkEnd w:id="54"/>
    </w:p>
    <w:p>
      <w:pPr>
        <w:pStyle w:val="3"/>
        <w:ind w:firstLine="3296" w:firstLineChars="1026"/>
        <w:outlineLvl w:val="9"/>
        <w:rPr>
          <w:rFonts w:hAnsi="宋体"/>
        </w:rPr>
      </w:pPr>
    </w:p>
    <w:p>
      <w:pPr>
        <w:snapToGrid w:val="0"/>
        <w:spacing w:before="120" w:beforeLines="50" w:line="360" w:lineRule="auto"/>
        <w:ind w:left="359" w:right="-617" w:rightChars="-294" w:firstLine="211"/>
        <w:rPr>
          <w:rFonts w:hint="eastAsia" w:ascii="宋体" w:hAnsi="宋体"/>
          <w:b/>
          <w:szCs w:val="21"/>
          <w:lang w:val="en-US" w:eastAsia="zh-CN"/>
        </w:rPr>
      </w:pPr>
      <w:r>
        <w:rPr>
          <w:rFonts w:hint="eastAsia" w:ascii="宋体" w:hAnsi="宋体"/>
          <w:b/>
          <w:szCs w:val="21"/>
          <w:lang w:val="en-US" w:eastAsia="zh-CN"/>
        </w:rPr>
        <w:t>详见《</w:t>
      </w:r>
      <w:r>
        <w:rPr>
          <w:rFonts w:hint="eastAsia" w:ascii="宋体" w:hAnsi="宋体"/>
          <w:b/>
          <w:szCs w:val="21"/>
          <w:u w:val="none"/>
          <w:lang w:eastAsia="zh-CN"/>
        </w:rPr>
        <w:t>台州市立医院迁建一期工程固定医用家具</w:t>
      </w:r>
      <w:r>
        <w:rPr>
          <w:rFonts w:hint="eastAsia" w:ascii="宋体" w:hAnsi="宋体"/>
          <w:b/>
          <w:szCs w:val="21"/>
          <w:u w:val="none"/>
          <w:lang w:val="en-US" w:eastAsia="zh-CN"/>
        </w:rPr>
        <w:t>市场咨询调研</w:t>
      </w:r>
      <w:r>
        <w:rPr>
          <w:rFonts w:hint="eastAsia" w:ascii="宋体" w:hAnsi="宋体"/>
          <w:b/>
          <w:szCs w:val="21"/>
          <w:lang w:val="en-US" w:eastAsia="zh-CN"/>
        </w:rPr>
        <w:t>一览表》</w:t>
      </w:r>
    </w:p>
    <w:p>
      <w:pPr>
        <w:pStyle w:val="2"/>
        <w:rPr>
          <w:rFonts w:hint="eastAsia" w:ascii="宋体" w:hAnsi="宋体"/>
          <w:b/>
          <w:szCs w:val="21"/>
          <w:lang w:val="en-US" w:eastAsia="zh-CN"/>
        </w:rPr>
      </w:pPr>
    </w:p>
    <w:p>
      <w:pPr>
        <w:rPr>
          <w:rFonts w:hint="eastAsia" w:ascii="宋体" w:hAnsi="宋体"/>
          <w:b/>
          <w:szCs w:val="21"/>
          <w:lang w:val="en-US" w:eastAsia="zh-CN"/>
        </w:rPr>
      </w:pPr>
    </w:p>
    <w:p>
      <w:pPr>
        <w:pStyle w:val="2"/>
        <w:rPr>
          <w:rFonts w:hint="eastAsia" w:ascii="宋体" w:hAnsi="宋体"/>
          <w:b/>
          <w:szCs w:val="21"/>
          <w:lang w:val="en-US" w:eastAsia="zh-CN"/>
        </w:rPr>
      </w:pPr>
    </w:p>
    <w:p>
      <w:pPr>
        <w:rPr>
          <w:rFonts w:hint="eastAsia" w:ascii="宋体" w:hAnsi="宋体" w:cs="宋体"/>
          <w:szCs w:val="21"/>
        </w:rPr>
      </w:pPr>
      <w:r>
        <w:rPr>
          <w:rFonts w:hint="eastAsia" w:ascii="宋体" w:hAnsi="宋体" w:cs="宋体"/>
          <w:szCs w:val="21"/>
        </w:rPr>
        <w:br w:type="page"/>
      </w:r>
    </w:p>
    <w:p>
      <w:pPr>
        <w:spacing w:before="240" w:beforeLines="100"/>
        <w:ind w:firstLine="0" w:firstLineChars="0"/>
        <w:outlineLvl w:val="0"/>
        <w:rPr>
          <w:rFonts w:ascii="宋体" w:hAnsi="宋体"/>
          <w:b/>
          <w:bCs/>
          <w:sz w:val="36"/>
          <w:szCs w:val="36"/>
        </w:rPr>
      </w:pPr>
      <w:bookmarkStart w:id="55" w:name="_Toc10075"/>
      <w:bookmarkStart w:id="56" w:name="_Toc32720"/>
      <w:bookmarkStart w:id="57" w:name="_Toc13742"/>
      <w:r>
        <w:rPr>
          <w:rFonts w:hint="eastAsia" w:ascii="宋体" w:hAnsi="宋体" w:cs="宋体"/>
          <w:szCs w:val="21"/>
        </w:rPr>
        <w:t>格式三：</w:t>
      </w:r>
      <w:r>
        <w:rPr>
          <w:rFonts w:hint="eastAsia"/>
          <w:szCs w:val="21"/>
        </w:rPr>
        <w:t xml:space="preserve">            </w:t>
      </w:r>
      <w:r>
        <w:rPr>
          <w:rFonts w:hint="eastAsia"/>
          <w:szCs w:val="21"/>
          <w:lang w:val="en-US" w:eastAsia="zh-CN"/>
        </w:rPr>
        <w:t xml:space="preserve">       </w:t>
      </w:r>
      <w:r>
        <w:rPr>
          <w:rFonts w:hint="eastAsia" w:ascii="宋体" w:hAnsi="宋体"/>
          <w:b/>
          <w:bCs/>
          <w:sz w:val="36"/>
          <w:szCs w:val="36"/>
        </w:rPr>
        <w:t xml:space="preserve"> </w:t>
      </w:r>
      <w:r>
        <w:rPr>
          <w:rFonts w:hint="eastAsia" w:ascii="宋体" w:hAnsi="宋体"/>
          <w:b/>
          <w:bCs/>
          <w:sz w:val="36"/>
          <w:szCs w:val="36"/>
          <w:lang w:val="en-US" w:eastAsia="zh-CN"/>
        </w:rPr>
        <w:t>技术、</w:t>
      </w:r>
      <w:r>
        <w:rPr>
          <w:rFonts w:hint="eastAsia" w:ascii="宋体" w:hAnsi="宋体"/>
          <w:b/>
          <w:bCs/>
          <w:sz w:val="36"/>
          <w:szCs w:val="36"/>
        </w:rPr>
        <w:t xml:space="preserve"> 商务偏离表</w:t>
      </w:r>
      <w:bookmarkEnd w:id="55"/>
      <w:bookmarkEnd w:id="56"/>
      <w:bookmarkEnd w:id="57"/>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81"/>
        <w:gridCol w:w="4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3" w:type="dxa"/>
            <w:vAlign w:val="center"/>
          </w:tcPr>
          <w:p>
            <w:pPr>
              <w:ind w:firstLine="211"/>
              <w:jc w:val="center"/>
              <w:rPr>
                <w:rFonts w:ascii="宋体" w:hAnsi="宋体"/>
                <w:b/>
                <w:bCs/>
                <w:szCs w:val="21"/>
              </w:rPr>
            </w:pPr>
            <w:r>
              <w:rPr>
                <w:rFonts w:hint="eastAsia" w:ascii="宋体" w:hAnsi="宋体"/>
                <w:b/>
                <w:bCs/>
                <w:szCs w:val="21"/>
              </w:rPr>
              <w:t>序号</w:t>
            </w:r>
          </w:p>
        </w:tc>
        <w:tc>
          <w:tcPr>
            <w:tcW w:w="4181" w:type="dxa"/>
            <w:vAlign w:val="center"/>
          </w:tcPr>
          <w:p>
            <w:pPr>
              <w:ind w:firstLine="211"/>
              <w:jc w:val="center"/>
              <w:rPr>
                <w:rFonts w:ascii="宋体" w:hAnsi="宋体"/>
                <w:b/>
                <w:bCs/>
                <w:szCs w:val="21"/>
              </w:rPr>
            </w:pPr>
            <w:r>
              <w:rPr>
                <w:rFonts w:hint="eastAsia" w:ascii="宋体" w:hAnsi="宋体"/>
                <w:b/>
                <w:bCs/>
                <w:szCs w:val="21"/>
                <w:lang w:eastAsia="zh-CN"/>
              </w:rPr>
              <w:t>市场咨询调研</w:t>
            </w:r>
            <w:r>
              <w:rPr>
                <w:rFonts w:hint="eastAsia" w:ascii="宋体" w:hAnsi="宋体"/>
                <w:b/>
                <w:bCs/>
                <w:szCs w:val="21"/>
              </w:rPr>
              <w:t>文件重述</w:t>
            </w:r>
          </w:p>
        </w:tc>
        <w:tc>
          <w:tcPr>
            <w:tcW w:w="4182" w:type="dxa"/>
            <w:vAlign w:val="center"/>
          </w:tcPr>
          <w:p>
            <w:pPr>
              <w:ind w:firstLine="211"/>
              <w:jc w:val="center"/>
              <w:rPr>
                <w:rFonts w:ascii="宋体" w:hAnsi="宋体"/>
                <w:b/>
                <w:bCs/>
                <w:szCs w:val="21"/>
              </w:rPr>
            </w:pPr>
            <w:r>
              <w:rPr>
                <w:rFonts w:hint="eastAsia" w:ascii="宋体" w:hAnsi="宋体"/>
                <w:b/>
                <w:bCs/>
                <w:szCs w:val="21"/>
                <w:lang w:eastAsia="zh-CN"/>
              </w:rPr>
              <w:t>市场咨询调研</w:t>
            </w:r>
            <w:r>
              <w:rPr>
                <w:rFonts w:hint="eastAsia" w:ascii="宋体" w:hAnsi="宋体"/>
                <w:b/>
                <w:bCs/>
                <w:szCs w:val="21"/>
              </w:rPr>
              <w:t>人偏离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0" w:hRule="atLeast"/>
          <w:jc w:val="center"/>
        </w:trPr>
        <w:tc>
          <w:tcPr>
            <w:tcW w:w="993" w:type="dxa"/>
          </w:tcPr>
          <w:p>
            <w:pPr>
              <w:ind w:firstLine="210"/>
              <w:jc w:val="left"/>
              <w:rPr>
                <w:rFonts w:ascii="宋体" w:hAnsi="宋体"/>
                <w:szCs w:val="21"/>
              </w:rPr>
            </w:pPr>
          </w:p>
        </w:tc>
        <w:tc>
          <w:tcPr>
            <w:tcW w:w="4181" w:type="dxa"/>
          </w:tcPr>
          <w:p>
            <w:pPr>
              <w:ind w:firstLine="210"/>
              <w:jc w:val="left"/>
              <w:rPr>
                <w:rFonts w:ascii="宋体" w:hAnsi="宋体"/>
                <w:szCs w:val="21"/>
              </w:rPr>
            </w:pPr>
          </w:p>
        </w:tc>
        <w:tc>
          <w:tcPr>
            <w:tcW w:w="4182" w:type="dxa"/>
          </w:tcPr>
          <w:p>
            <w:pPr>
              <w:ind w:firstLine="210"/>
              <w:jc w:val="left"/>
              <w:rPr>
                <w:rFonts w:ascii="宋体" w:hAnsi="宋体"/>
                <w:szCs w:val="21"/>
              </w:rPr>
            </w:pPr>
          </w:p>
        </w:tc>
      </w:tr>
    </w:tbl>
    <w:p>
      <w:pPr>
        <w:spacing w:before="360" w:beforeLines="150" w:after="120" w:afterLines="50" w:line="360" w:lineRule="auto"/>
        <w:ind w:firstLine="210"/>
        <w:rPr>
          <w:rFonts w:ascii="宋体" w:hAnsi="宋体"/>
          <w:szCs w:val="21"/>
        </w:rPr>
      </w:pPr>
      <w:r>
        <w:rPr>
          <w:rFonts w:hint="eastAsia" w:ascii="宋体" w:hAnsi="宋体"/>
          <w:snapToGrid w:val="0"/>
          <w:kern w:val="0"/>
          <w:szCs w:val="21"/>
        </w:rPr>
        <w:t>注：如不填写，则视为完全响应</w:t>
      </w:r>
      <w:r>
        <w:rPr>
          <w:rFonts w:hint="eastAsia" w:ascii="宋体" w:hAnsi="宋体"/>
          <w:snapToGrid w:val="0"/>
          <w:kern w:val="0"/>
          <w:szCs w:val="21"/>
          <w:lang w:eastAsia="zh-CN"/>
        </w:rPr>
        <w:t>市场咨询调研</w:t>
      </w:r>
      <w:r>
        <w:rPr>
          <w:rFonts w:hint="eastAsia" w:ascii="宋体" w:hAnsi="宋体"/>
          <w:snapToGrid w:val="0"/>
          <w:kern w:val="0"/>
          <w:szCs w:val="21"/>
        </w:rPr>
        <w:t>文件的技术及商务要求</w:t>
      </w:r>
      <w:r>
        <w:rPr>
          <w:rFonts w:hint="eastAsia" w:ascii="宋体" w:hAnsi="宋体"/>
          <w:szCs w:val="21"/>
        </w:rPr>
        <w:t>。</w:t>
      </w:r>
    </w:p>
    <w:p>
      <w:pPr>
        <w:spacing w:line="360" w:lineRule="auto"/>
        <w:ind w:right="-21" w:rightChars="-10" w:firstLine="210"/>
        <w:rPr>
          <w:rFonts w:ascii="宋体" w:hAnsi="宋体"/>
          <w:szCs w:val="21"/>
        </w:rPr>
      </w:pPr>
      <w:r>
        <w:rPr>
          <w:rFonts w:hint="eastAsia" w:ascii="宋体" w:hAnsi="宋体"/>
          <w:szCs w:val="21"/>
          <w:lang w:eastAsia="zh-CN"/>
        </w:rPr>
        <w:t>市场咨询调研</w:t>
      </w:r>
      <w:r>
        <w:rPr>
          <w:rFonts w:hint="eastAsia" w:ascii="宋体" w:hAnsi="宋体"/>
          <w:szCs w:val="21"/>
        </w:rPr>
        <w:t>人全称（公章）：</w:t>
      </w:r>
    </w:p>
    <w:p>
      <w:pPr>
        <w:spacing w:line="360" w:lineRule="auto"/>
        <w:ind w:right="-10" w:firstLine="210"/>
        <w:rPr>
          <w:rFonts w:ascii="宋体" w:hAnsi="宋体"/>
          <w:szCs w:val="21"/>
        </w:rPr>
      </w:pPr>
      <w:r>
        <w:rPr>
          <w:rFonts w:hint="eastAsia" w:ascii="宋体" w:hAnsi="宋体"/>
          <w:szCs w:val="21"/>
        </w:rPr>
        <w:t>法定代表人或授权代表（签字或盖章）：</w:t>
      </w:r>
    </w:p>
    <w:p>
      <w:pPr>
        <w:spacing w:line="360" w:lineRule="auto"/>
        <w:ind w:right="-10" w:firstLine="210"/>
        <w:jc w:val="left"/>
        <w:rPr>
          <w:rFonts w:ascii="宋体" w:hAnsi="宋体"/>
          <w:szCs w:val="21"/>
        </w:rPr>
      </w:pPr>
      <w:r>
        <w:rPr>
          <w:rFonts w:hint="eastAsia" w:ascii="宋体" w:hAnsi="宋体"/>
          <w:szCs w:val="21"/>
        </w:rPr>
        <w:t>日期：</w:t>
      </w:r>
    </w:p>
    <w:p>
      <w:pPr>
        <w:ind w:firstLine="210"/>
        <w:outlineLvl w:val="0"/>
        <w:rPr>
          <w:bCs w:val="0"/>
          <w:sz w:val="36"/>
          <w:szCs w:val="36"/>
        </w:rPr>
      </w:pPr>
      <w:r>
        <w:rPr>
          <w:rFonts w:ascii="宋体" w:hAnsi="宋体"/>
          <w:szCs w:val="21"/>
        </w:rPr>
        <w:br w:type="page"/>
      </w:r>
      <w:bookmarkStart w:id="58" w:name="_Toc10156"/>
      <w:bookmarkStart w:id="59" w:name="_Toc4706"/>
      <w:bookmarkStart w:id="60" w:name="_Toc12361"/>
      <w:r>
        <w:rPr>
          <w:rFonts w:ascii="宋体" w:hAnsi="宋体"/>
          <w:szCs w:val="21"/>
        </w:rPr>
        <w:t>格式四：（</w:t>
      </w:r>
      <w:r>
        <w:rPr>
          <w:rFonts w:hint="eastAsia" w:ascii="宋体" w:hAnsi="宋体"/>
          <w:szCs w:val="21"/>
          <w:lang w:eastAsia="zh-CN"/>
        </w:rPr>
        <w:t>市场咨询调研</w:t>
      </w:r>
      <w:r>
        <w:rPr>
          <w:rFonts w:hint="eastAsia" w:ascii="宋体" w:hAnsi="宋体"/>
          <w:szCs w:val="21"/>
        </w:rPr>
        <w:t>人须提供的数据</w:t>
      </w:r>
      <w:r>
        <w:rPr>
          <w:rFonts w:ascii="宋体" w:hAnsi="宋体"/>
          <w:szCs w:val="21"/>
        </w:rPr>
        <w:t>）</w:t>
      </w:r>
      <w:bookmarkStart w:id="61" w:name="_Toc321055145"/>
      <w:bookmarkStart w:id="62" w:name="_Toc312073594"/>
      <w:r>
        <w:rPr>
          <w:rFonts w:hint="eastAsia" w:ascii="宋体" w:hAnsi="宋体"/>
          <w:szCs w:val="21"/>
          <w:lang w:val="en-US" w:eastAsia="zh-CN"/>
        </w:rPr>
        <w:t xml:space="preserve">         </w:t>
      </w:r>
      <w:r>
        <w:rPr>
          <w:rFonts w:hint="eastAsia"/>
          <w:bCs w:val="0"/>
          <w:sz w:val="36"/>
          <w:szCs w:val="36"/>
        </w:rPr>
        <w:t>技术响应表</w:t>
      </w:r>
      <w:bookmarkEnd w:id="58"/>
      <w:bookmarkEnd w:id="59"/>
      <w:bookmarkEnd w:id="60"/>
      <w:bookmarkEnd w:id="61"/>
      <w:bookmarkEnd w:id="62"/>
    </w:p>
    <w:tbl>
      <w:tblPr>
        <w:tblStyle w:val="14"/>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866"/>
        <w:gridCol w:w="3287"/>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368" w:type="dxa"/>
            <w:gridSpan w:val="2"/>
            <w:tcBorders>
              <w:bottom w:val="single" w:color="auto" w:sz="4" w:space="0"/>
              <w:tl2br w:val="single" w:color="auto" w:sz="4" w:space="0"/>
            </w:tcBorders>
            <w:vAlign w:val="center"/>
          </w:tcPr>
          <w:p>
            <w:pPr>
              <w:ind w:firstLine="210"/>
              <w:jc w:val="center"/>
              <w:rPr>
                <w:rFonts w:ascii="宋体"/>
                <w:szCs w:val="21"/>
              </w:rPr>
            </w:pPr>
            <w:r>
              <w:rPr>
                <w:rFonts w:hint="eastAsia" w:ascii="宋体"/>
                <w:szCs w:val="21"/>
              </w:rPr>
              <w:t xml:space="preserve">   　　</w:t>
            </w:r>
            <w:r>
              <w:rPr>
                <w:rFonts w:hint="eastAsia" w:ascii="宋体"/>
                <w:szCs w:val="21"/>
                <w:lang w:eastAsia="zh-CN"/>
              </w:rPr>
              <w:t>市场咨询调研</w:t>
            </w:r>
            <w:r>
              <w:rPr>
                <w:rFonts w:hint="eastAsia" w:ascii="宋体"/>
                <w:szCs w:val="21"/>
              </w:rPr>
              <w:t>单位</w:t>
            </w:r>
          </w:p>
          <w:p>
            <w:pPr>
              <w:ind w:firstLine="210"/>
              <w:rPr>
                <w:rFonts w:ascii="宋体"/>
                <w:szCs w:val="21"/>
              </w:rPr>
            </w:pPr>
            <w:r>
              <w:rPr>
                <w:rFonts w:hint="eastAsia" w:ascii="宋体"/>
                <w:szCs w:val="21"/>
              </w:rPr>
              <w:t>项目</w:t>
            </w:r>
          </w:p>
        </w:tc>
        <w:tc>
          <w:tcPr>
            <w:tcW w:w="3287" w:type="dxa"/>
            <w:tcBorders>
              <w:bottom w:val="single" w:color="auto" w:sz="4" w:space="0"/>
            </w:tcBorders>
            <w:vAlign w:val="center"/>
          </w:tcPr>
          <w:p>
            <w:pPr>
              <w:ind w:firstLine="210"/>
              <w:jc w:val="center"/>
              <w:rPr>
                <w:rFonts w:ascii="宋体"/>
                <w:szCs w:val="21"/>
              </w:rPr>
            </w:pPr>
            <w:r>
              <w:rPr>
                <w:rFonts w:hint="eastAsia" w:ascii="宋体"/>
                <w:szCs w:val="21"/>
              </w:rPr>
              <w:t>指标</w:t>
            </w:r>
          </w:p>
        </w:tc>
        <w:tc>
          <w:tcPr>
            <w:tcW w:w="1898" w:type="dxa"/>
            <w:tcBorders>
              <w:bottom w:val="single" w:color="auto" w:sz="4" w:space="0"/>
            </w:tcBorders>
            <w:vAlign w:val="center"/>
          </w:tcPr>
          <w:p>
            <w:pPr>
              <w:ind w:firstLine="210"/>
              <w:jc w:val="center"/>
              <w:rPr>
                <w:rFonts w:ascii="宋体"/>
                <w:szCs w:val="21"/>
              </w:rPr>
            </w:pPr>
            <w:r>
              <w:rPr>
                <w:rFonts w:hint="eastAsia" w:asci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3368" w:type="dxa"/>
            <w:gridSpan w:val="2"/>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restart"/>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bl>
    <w:p>
      <w:pPr>
        <w:spacing w:line="400" w:lineRule="atLeast"/>
        <w:ind w:firstLine="210"/>
        <w:rPr>
          <w:rFonts w:ascii="Arial" w:hAnsi="宋体" w:cs="Arial"/>
          <w:b/>
          <w:szCs w:val="21"/>
        </w:rPr>
      </w:pPr>
      <w:r>
        <w:rPr>
          <w:rFonts w:hint="eastAsia" w:ascii="宋体" w:hAnsi="宋体"/>
          <w:szCs w:val="21"/>
        </w:rPr>
        <w:t>注：</w:t>
      </w:r>
      <w:r>
        <w:rPr>
          <w:rFonts w:hint="eastAsia" w:ascii="Arial" w:hAnsi="宋体" w:cs="Arial"/>
          <w:b/>
          <w:szCs w:val="21"/>
        </w:rPr>
        <w:t>1. 本表所列项目应全部计入</w:t>
      </w:r>
      <w:r>
        <w:rPr>
          <w:rFonts w:hint="eastAsia" w:ascii="Arial" w:hAnsi="宋体" w:cs="Arial"/>
          <w:b/>
          <w:szCs w:val="21"/>
          <w:lang w:eastAsia="zh-CN"/>
        </w:rPr>
        <w:t>市场咨询调研</w:t>
      </w:r>
      <w:r>
        <w:rPr>
          <w:rFonts w:hint="eastAsia" w:ascii="Arial" w:hAnsi="宋体" w:cs="Arial"/>
          <w:b/>
          <w:szCs w:val="21"/>
        </w:rPr>
        <w:t>总价。</w:t>
      </w:r>
    </w:p>
    <w:p>
      <w:pPr>
        <w:spacing w:line="400" w:lineRule="atLeast"/>
        <w:ind w:firstLine="632" w:firstLineChars="300"/>
        <w:rPr>
          <w:rFonts w:ascii="Arial" w:hAnsi="宋体" w:cs="Arial"/>
          <w:b/>
          <w:szCs w:val="21"/>
        </w:rPr>
      </w:pPr>
      <w:r>
        <w:rPr>
          <w:rFonts w:hint="eastAsia" w:ascii="Arial" w:hAnsi="宋体" w:cs="Arial"/>
          <w:b/>
          <w:szCs w:val="21"/>
        </w:rPr>
        <w:t>2. 此表仅提供了表格的形式，</w:t>
      </w:r>
      <w:r>
        <w:rPr>
          <w:rFonts w:hint="eastAsia" w:ascii="Arial" w:hAnsi="宋体" w:cs="Arial"/>
          <w:b/>
          <w:szCs w:val="21"/>
          <w:lang w:eastAsia="zh-CN"/>
        </w:rPr>
        <w:t>市场咨询调研</w:t>
      </w:r>
      <w:r>
        <w:rPr>
          <w:rFonts w:hint="eastAsia" w:ascii="Arial" w:hAnsi="宋体" w:cs="Arial"/>
          <w:b/>
          <w:szCs w:val="21"/>
        </w:rPr>
        <w:t>人应根据</w:t>
      </w:r>
      <w:r>
        <w:rPr>
          <w:rFonts w:hint="eastAsia" w:ascii="Arial" w:hAnsi="宋体" w:cs="Arial"/>
          <w:b/>
          <w:szCs w:val="21"/>
          <w:lang w:eastAsia="zh-CN"/>
        </w:rPr>
        <w:t>市场咨询调研</w:t>
      </w:r>
      <w:r>
        <w:rPr>
          <w:rFonts w:hint="eastAsia" w:ascii="Arial" w:hAnsi="宋体" w:cs="Arial"/>
          <w:b/>
          <w:szCs w:val="21"/>
        </w:rPr>
        <w:t>文件要求及实际需要情况详细填写，并准备足够数量的表格和内容来填写本表。</w:t>
      </w:r>
    </w:p>
    <w:p>
      <w:pPr>
        <w:ind w:firstLine="632" w:firstLineChars="300"/>
        <w:rPr>
          <w:rFonts w:ascii="Arial" w:hAnsi="宋体" w:cs="Arial"/>
          <w:b/>
          <w:szCs w:val="21"/>
        </w:rPr>
      </w:pPr>
      <w:r>
        <w:rPr>
          <w:rFonts w:hint="eastAsia" w:ascii="Arial" w:hAnsi="宋体" w:cs="Arial"/>
          <w:b/>
          <w:szCs w:val="21"/>
        </w:rPr>
        <w:t>3.如不填写，视作该</w:t>
      </w:r>
      <w:r>
        <w:rPr>
          <w:rFonts w:hint="eastAsia" w:ascii="Arial" w:hAnsi="宋体" w:cs="Arial"/>
          <w:b/>
          <w:szCs w:val="21"/>
          <w:lang w:eastAsia="zh-CN"/>
        </w:rPr>
        <w:t>市场咨询调研</w:t>
      </w:r>
      <w:r>
        <w:rPr>
          <w:rFonts w:hint="eastAsia" w:ascii="Arial" w:hAnsi="宋体" w:cs="Arial"/>
          <w:b/>
          <w:szCs w:val="21"/>
        </w:rPr>
        <w:t>商完全响应</w:t>
      </w:r>
      <w:r>
        <w:rPr>
          <w:rFonts w:hint="eastAsia" w:ascii="Arial" w:hAnsi="宋体" w:cs="Arial"/>
          <w:b/>
          <w:szCs w:val="21"/>
          <w:lang w:eastAsia="zh-CN"/>
        </w:rPr>
        <w:t>市场咨询调研</w:t>
      </w:r>
      <w:r>
        <w:rPr>
          <w:rFonts w:hint="eastAsia" w:ascii="Arial" w:hAnsi="宋体" w:cs="Arial"/>
          <w:b/>
          <w:szCs w:val="21"/>
        </w:rPr>
        <w:t>文件的技术参数和功能要求。</w:t>
      </w:r>
      <w:r>
        <w:rPr>
          <w:rFonts w:hint="eastAsia" w:ascii="Arial" w:hAnsi="宋体" w:cs="Arial"/>
          <w:b/>
          <w:szCs w:val="21"/>
          <w:lang w:eastAsia="zh-CN"/>
        </w:rPr>
        <w:t>市场咨询调研</w:t>
      </w:r>
      <w:r>
        <w:rPr>
          <w:rFonts w:hint="eastAsia" w:ascii="Arial" w:hAnsi="宋体" w:cs="Arial"/>
          <w:b/>
          <w:szCs w:val="21"/>
        </w:rPr>
        <w:t>人应保证所提供设备的特性和性能不低于下列所填写的指标，并提供下列有关文字和图纸说明。</w:t>
      </w:r>
    </w:p>
    <w:p>
      <w:pPr>
        <w:ind w:firstLine="210"/>
        <w:jc w:val="left"/>
        <w:rPr>
          <w:rFonts w:ascii="宋体" w:hAnsi="宋体"/>
          <w:szCs w:val="21"/>
        </w:rPr>
      </w:pPr>
      <w:r>
        <w:rPr>
          <w:rFonts w:hint="eastAsia" w:ascii="宋体" w:hAnsi="宋体"/>
          <w:szCs w:val="21"/>
          <w:lang w:eastAsia="zh-CN"/>
        </w:rPr>
        <w:t>市场咨询调研</w:t>
      </w:r>
      <w:r>
        <w:rPr>
          <w:rFonts w:hint="eastAsia" w:ascii="宋体" w:hAnsi="宋体"/>
          <w:szCs w:val="21"/>
        </w:rPr>
        <w:t>人（盖章）：</w:t>
      </w:r>
    </w:p>
    <w:p>
      <w:pPr>
        <w:ind w:firstLine="210"/>
        <w:rPr>
          <w:rFonts w:ascii="Arial" w:hAnsi="Arial" w:cs="Arial"/>
          <w:szCs w:val="21"/>
        </w:rPr>
      </w:pPr>
      <w:r>
        <w:rPr>
          <w:rFonts w:ascii="Arial" w:hAnsi="Arial" w:cs="Arial"/>
          <w:szCs w:val="21"/>
        </w:rPr>
        <w:t>法定代表人或其委托代理人：（签字或盖章）</w:t>
      </w:r>
    </w:p>
    <w:p>
      <w:pPr>
        <w:ind w:firstLine="210"/>
        <w:rPr>
          <w:rFonts w:ascii="宋体" w:hAnsi="宋体"/>
          <w:szCs w:val="21"/>
        </w:rPr>
      </w:pPr>
      <w:r>
        <w:rPr>
          <w:rFonts w:hint="eastAsia" w:ascii="宋体" w:hAnsi="宋体"/>
          <w:szCs w:val="21"/>
        </w:rPr>
        <w:t>日期：</w:t>
      </w:r>
    </w:p>
    <w:p>
      <w:pPr>
        <w:ind w:firstLine="240"/>
        <w:rPr>
          <w:rFonts w:ascii="宋体" w:hAnsi="宋体"/>
          <w:sz w:val="24"/>
        </w:rPr>
      </w:pPr>
    </w:p>
    <w:p>
      <w:pPr>
        <w:spacing w:line="360" w:lineRule="auto"/>
        <w:ind w:right="-10" w:firstLine="210"/>
        <w:jc w:val="left"/>
        <w:rPr>
          <w:rFonts w:ascii="宋体" w:hAnsi="宋体"/>
          <w:szCs w:val="21"/>
        </w:rPr>
        <w:sectPr>
          <w:footerReference r:id="rId5" w:type="default"/>
          <w:pgSz w:w="11906" w:h="16838"/>
          <w:pgMar w:top="1440" w:right="1134" w:bottom="1440" w:left="1134" w:header="851" w:footer="992" w:gutter="0"/>
          <w:cols w:space="720" w:num="1"/>
          <w:docGrid w:linePitch="312" w:charSpace="0"/>
        </w:sectPr>
      </w:pPr>
    </w:p>
    <w:p>
      <w:pPr>
        <w:spacing w:line="360" w:lineRule="auto"/>
        <w:ind w:firstLine="65" w:firstLineChars="31"/>
        <w:outlineLvl w:val="0"/>
        <w:rPr>
          <w:rFonts w:ascii="宋体" w:hAnsi="宋体"/>
          <w:b/>
          <w:sz w:val="36"/>
          <w:szCs w:val="36"/>
        </w:rPr>
      </w:pPr>
      <w:bookmarkStart w:id="63" w:name="_Toc18698"/>
      <w:bookmarkStart w:id="64" w:name="_Toc18765"/>
      <w:bookmarkStart w:id="65" w:name="_Toc18803"/>
      <w:r>
        <w:rPr>
          <w:rFonts w:ascii="宋体" w:hAnsi="宋体" w:cs="宋体"/>
          <w:szCs w:val="21"/>
        </w:rPr>
        <w:t>格式</w:t>
      </w:r>
      <w:r>
        <w:rPr>
          <w:rFonts w:hint="eastAsia" w:ascii="宋体" w:hAnsi="宋体" w:cs="宋体"/>
          <w:szCs w:val="21"/>
          <w:lang w:val="en-US" w:eastAsia="zh-CN"/>
        </w:rPr>
        <w:t xml:space="preserve">五：                   </w:t>
      </w:r>
      <w:r>
        <w:rPr>
          <w:rFonts w:hint="eastAsia" w:ascii="宋体" w:hAnsi="宋体"/>
          <w:b/>
          <w:sz w:val="36"/>
          <w:szCs w:val="36"/>
        </w:rPr>
        <w:t>法定代表人授权委托书</w:t>
      </w:r>
      <w:bookmarkEnd w:id="63"/>
      <w:bookmarkEnd w:id="64"/>
      <w:bookmarkEnd w:id="65"/>
    </w:p>
    <w:p>
      <w:pPr>
        <w:adjustRightInd w:val="0"/>
        <w:snapToGrid w:val="0"/>
        <w:spacing w:before="120" w:beforeLines="50" w:line="480" w:lineRule="auto"/>
        <w:ind w:firstLine="210"/>
        <w:jc w:val="center"/>
        <w:rPr>
          <w:rFonts w:ascii="宋体" w:hAnsi="宋体"/>
          <w:szCs w:val="21"/>
        </w:rPr>
      </w:pPr>
      <w:r>
        <w:rPr>
          <w:rFonts w:hint="eastAsia" w:ascii="宋体" w:hAnsi="宋体"/>
          <w:szCs w:val="21"/>
        </w:rPr>
        <w:t>（参考样张）</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市场咨询调研</w:t>
      </w:r>
      <w:r>
        <w:rPr>
          <w:rFonts w:hint="eastAsia" w:ascii="宋体" w:hAnsi="宋体"/>
          <w:szCs w:val="21"/>
        </w:rPr>
        <w:t>人）的法定代表人，现授权委托我单位</w:t>
      </w:r>
      <w:r>
        <w:rPr>
          <w:rFonts w:hint="eastAsia" w:ascii="宋体" w:hAnsi="宋体"/>
          <w:szCs w:val="21"/>
          <w:u w:val="single"/>
        </w:rPr>
        <w:t xml:space="preserve">        </w:t>
      </w:r>
      <w:r>
        <w:rPr>
          <w:rFonts w:hint="eastAsia" w:ascii="宋体" w:hAnsi="宋体"/>
          <w:szCs w:val="21"/>
        </w:rPr>
        <w:t>（姓名）为我的代理人，以本单位的名义参加</w:t>
      </w:r>
      <w:r>
        <w:rPr>
          <w:rFonts w:hint="eastAsia" w:ascii="宋体" w:hAnsi="宋体"/>
          <w:szCs w:val="21"/>
          <w:u w:val="single"/>
        </w:rPr>
        <w:t xml:space="preserve"> </w:t>
      </w:r>
      <w:r>
        <w:rPr>
          <w:rFonts w:hint="eastAsia" w:ascii="宋体" w:hAnsi="宋体"/>
          <w:szCs w:val="21"/>
          <w:u w:val="single"/>
          <w:lang w:eastAsia="zh-CN"/>
        </w:rPr>
        <w:t>台州市立医院</w:t>
      </w:r>
      <w:r>
        <w:rPr>
          <w:rFonts w:hint="eastAsia" w:ascii="宋体" w:hAnsi="宋体"/>
          <w:szCs w:val="21"/>
        </w:rPr>
        <w:t>的</w:t>
      </w:r>
      <w:r>
        <w:rPr>
          <w:rFonts w:hint="eastAsia" w:ascii="宋体" w:hAnsi="宋体"/>
          <w:b/>
          <w:szCs w:val="21"/>
          <w:u w:val="none"/>
          <w:lang w:eastAsia="zh-CN"/>
        </w:rPr>
        <w:t>台州市立医院迁建一期工程固定医用家具</w:t>
      </w:r>
      <w:r>
        <w:rPr>
          <w:rFonts w:hint="eastAsia" w:ascii="宋体" w:hAnsi="宋体"/>
          <w:szCs w:val="21"/>
        </w:rPr>
        <w:t>的</w:t>
      </w:r>
      <w:r>
        <w:rPr>
          <w:rFonts w:hint="eastAsia" w:ascii="宋体" w:hAnsi="宋体"/>
          <w:szCs w:val="21"/>
          <w:lang w:eastAsia="zh-CN"/>
        </w:rPr>
        <w:t>市场咨询调研</w:t>
      </w:r>
      <w:r>
        <w:rPr>
          <w:rFonts w:hint="eastAsia" w:ascii="宋体" w:hAnsi="宋体"/>
          <w:szCs w:val="21"/>
        </w:rPr>
        <w:t>。代理人在该</w:t>
      </w:r>
      <w:r>
        <w:rPr>
          <w:rFonts w:hint="eastAsia" w:ascii="宋体" w:hAnsi="宋体"/>
          <w:szCs w:val="21"/>
          <w:lang w:eastAsia="zh-CN"/>
        </w:rPr>
        <w:t>项目</w:t>
      </w:r>
      <w:r>
        <w:rPr>
          <w:rFonts w:hint="eastAsia" w:ascii="宋体" w:hAnsi="宋体"/>
          <w:szCs w:val="21"/>
        </w:rPr>
        <w:t>招</w:t>
      </w:r>
      <w:r>
        <w:rPr>
          <w:rFonts w:hint="eastAsia" w:ascii="宋体" w:hAnsi="宋体"/>
          <w:szCs w:val="21"/>
          <w:lang w:eastAsia="zh-CN"/>
        </w:rPr>
        <w:t>市场咨询调研</w:t>
      </w:r>
      <w:r>
        <w:rPr>
          <w:rFonts w:hint="eastAsia" w:ascii="宋体" w:hAnsi="宋体"/>
          <w:szCs w:val="21"/>
        </w:rPr>
        <w:t>活动中的一切事务，我均予以承认。</w:t>
      </w:r>
    </w:p>
    <w:p>
      <w:pPr>
        <w:adjustRightInd w:val="0"/>
        <w:snapToGrid w:val="0"/>
        <w:spacing w:before="120" w:beforeLines="50" w:line="480" w:lineRule="auto"/>
        <w:ind w:firstLine="420" w:firstLineChars="200"/>
        <w:rPr>
          <w:rFonts w:ascii="宋体" w:hAnsi="宋体"/>
          <w:szCs w:val="21"/>
        </w:rPr>
      </w:pPr>
      <w:r>
        <w:rPr>
          <w:rFonts w:hint="eastAsia" w:ascii="宋体" w:hAnsi="宋体"/>
          <w:szCs w:val="21"/>
        </w:rPr>
        <w:t>代理人无转委权，特此委托。</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lang w:eastAsia="zh-CN"/>
        </w:rPr>
        <w:t>市场咨询调研</w:t>
      </w:r>
      <w:r>
        <w:rPr>
          <w:rFonts w:hint="eastAsia" w:ascii="宋体" w:hAnsi="宋体"/>
          <w:szCs w:val="21"/>
        </w:rPr>
        <w:t>人（盖章）：</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法定代表人（盖章）：</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代理人：</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pacing w:line="480" w:lineRule="auto"/>
        <w:ind w:firstLine="210"/>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ind w:firstLine="321"/>
        <w:jc w:val="center"/>
        <w:outlineLvl w:val="9"/>
        <w:rPr>
          <w:rFonts w:eastAsia="仿宋_GB2312"/>
          <w:sz w:val="32"/>
          <w:szCs w:val="32"/>
        </w:rPr>
      </w:pPr>
      <w:r>
        <w:rPr>
          <w:rFonts w:hint="eastAsia" w:ascii="Arial" w:hAnsi="Arial" w:cs="Arial"/>
          <w:b/>
          <w:bCs/>
          <w:sz w:val="32"/>
          <w:szCs w:val="32"/>
        </w:rPr>
        <w:t xml:space="preserve"> </w:t>
      </w:r>
      <w:bookmarkStart w:id="66" w:name="_Toc149647607"/>
      <w:bookmarkEnd w:id="66"/>
      <w:bookmarkStart w:id="67" w:name="_Toc149647609"/>
      <w:bookmarkEnd w:id="67"/>
      <w:bookmarkStart w:id="68" w:name="_Toc149647611"/>
      <w:bookmarkEnd w:id="68"/>
      <w:bookmarkStart w:id="69" w:name="_Toc223873458"/>
      <w:bookmarkEnd w:id="69"/>
      <w:bookmarkStart w:id="70" w:name="_Toc152042581"/>
      <w:bookmarkEnd w:id="70"/>
      <w:bookmarkStart w:id="71" w:name="_Toc152045792"/>
      <w:bookmarkEnd w:id="71"/>
      <w:bookmarkStart w:id="72" w:name="_Toc372212494"/>
      <w:bookmarkEnd w:id="72"/>
      <w:bookmarkStart w:id="73" w:name="_Toc405311001"/>
      <w:bookmarkEnd w:id="73"/>
      <w:bookmarkStart w:id="74" w:name="_Toc229646792"/>
      <w:bookmarkEnd w:id="74"/>
      <w:bookmarkStart w:id="75" w:name="_Toc405311002"/>
      <w:bookmarkEnd w:id="75"/>
      <w:bookmarkStart w:id="76" w:name="_Toc144974861"/>
      <w:bookmarkEnd w:id="76"/>
      <w:bookmarkStart w:id="77" w:name="_Toc202258925"/>
      <w:bookmarkEnd w:id="77"/>
      <w:bookmarkStart w:id="78" w:name="_Toc202258923"/>
      <w:bookmarkEnd w:id="78"/>
      <w:bookmarkStart w:id="79" w:name="_Toc320271437"/>
      <w:bookmarkEnd w:id="79"/>
      <w:bookmarkStart w:id="80" w:name="_Toc202258922"/>
      <w:bookmarkEnd w:id="80"/>
      <w:bookmarkStart w:id="81" w:name="_Toc234515648"/>
      <w:bookmarkEnd w:id="81"/>
    </w:p>
    <w:p>
      <w:pPr>
        <w:spacing w:before="100" w:beforeAutospacing="1" w:after="100" w:afterAutospacing="1"/>
        <w:ind w:firstLine="0" w:firstLineChars="0"/>
        <w:rPr>
          <w:rFonts w:ascii="宋体" w:hAnsi="宋体"/>
          <w:b/>
          <w:bCs/>
          <w:sz w:val="18"/>
          <w:szCs w:val="18"/>
        </w:rPr>
      </w:pPr>
    </w:p>
    <w:p>
      <w:pPr>
        <w:spacing w:before="100" w:beforeAutospacing="1" w:after="100" w:afterAutospacing="1"/>
        <w:ind w:firstLine="0" w:firstLineChars="0"/>
        <w:rPr>
          <w:rFonts w:ascii="宋体" w:hAnsi="宋体"/>
          <w:b/>
          <w:bCs/>
          <w:sz w:val="18"/>
          <w:szCs w:val="18"/>
        </w:rPr>
      </w:pPr>
    </w:p>
    <w:p>
      <w:pPr>
        <w:pStyle w:val="2"/>
      </w:pPr>
    </w:p>
    <w:p>
      <w:pPr>
        <w:spacing w:before="100" w:beforeAutospacing="1" w:after="100" w:afterAutospacing="1"/>
        <w:ind w:firstLine="0" w:firstLineChars="0"/>
        <w:rPr>
          <w:rFonts w:ascii="宋体" w:hAnsi="宋体"/>
          <w:b/>
          <w:bCs/>
          <w:sz w:val="18"/>
          <w:szCs w:val="18"/>
        </w:rPr>
      </w:pPr>
    </w:p>
    <w:p>
      <w:pPr>
        <w:keepNext/>
        <w:keepLines/>
        <w:spacing w:line="400" w:lineRule="exact"/>
        <w:ind w:firstLine="210"/>
        <w:outlineLvl w:val="0"/>
        <w:rPr>
          <w:rFonts w:ascii="宋体" w:hAnsi="宋体"/>
          <w:b/>
          <w:sz w:val="36"/>
          <w:szCs w:val="36"/>
        </w:rPr>
      </w:pPr>
      <w:bookmarkStart w:id="82" w:name="_Toc21577"/>
      <w:bookmarkStart w:id="83" w:name="_Toc31542"/>
      <w:bookmarkStart w:id="84" w:name="_Toc10047"/>
      <w:r>
        <w:rPr>
          <w:rFonts w:hint="eastAsia" w:ascii="宋体" w:hAnsi="宋体" w:cs="宋体"/>
          <w:szCs w:val="21"/>
        </w:rPr>
        <w:t>格式</w:t>
      </w:r>
      <w:r>
        <w:rPr>
          <w:rFonts w:hint="eastAsia" w:ascii="宋体" w:hAnsi="宋体" w:cs="宋体"/>
          <w:szCs w:val="21"/>
          <w:lang w:val="en-US" w:eastAsia="zh-CN"/>
        </w:rPr>
        <w:t xml:space="preserve">六：                       </w:t>
      </w:r>
      <w:r>
        <w:rPr>
          <w:rFonts w:ascii="宋体" w:hAnsi="宋体"/>
          <w:b/>
          <w:sz w:val="36"/>
          <w:szCs w:val="36"/>
        </w:rPr>
        <w:t>法定代表人身份证明</w:t>
      </w:r>
      <w:bookmarkEnd w:id="82"/>
      <w:bookmarkEnd w:id="83"/>
      <w:bookmarkEnd w:id="84"/>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hint="eastAsia" w:ascii="宋体" w:hAnsi="宋体"/>
          <w:snapToGrid w:val="0"/>
          <w:kern w:val="0"/>
          <w:szCs w:val="21"/>
          <w:lang w:eastAsia="zh-CN"/>
        </w:rPr>
        <w:t>市场咨询调研</w:t>
      </w:r>
      <w:r>
        <w:rPr>
          <w:rFonts w:ascii="宋体" w:hAnsi="宋体"/>
          <w:snapToGrid w:val="0"/>
          <w:kern w:val="0"/>
          <w:szCs w:val="21"/>
        </w:rPr>
        <w:t>人名称：</w:t>
      </w:r>
      <w:r>
        <w:rPr>
          <w:rFonts w:hint="eastAsia" w:ascii="宋体" w:hAnsi="宋体"/>
          <w:snapToGrid w:val="0"/>
          <w:kern w:val="0"/>
          <w:szCs w:val="21"/>
          <w:u w:val="single"/>
        </w:rPr>
        <w:t xml:space="preserve">                          。          </w:t>
      </w:r>
      <w:r>
        <w:rPr>
          <w:rFonts w:hint="eastAsia" w:ascii="宋体" w:hAnsi="宋体"/>
          <w:kern w:val="0"/>
          <w:szCs w:val="21"/>
          <w:u w:val="single"/>
        </w:rPr>
        <w:t xml:space="preserve">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单位性质：</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ascii="宋体" w:hAnsi="宋体"/>
          <w:snapToGrid w:val="0"/>
          <w:kern w:val="0"/>
          <w:szCs w:val="21"/>
        </w:rPr>
        <w:t>地址：</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成立时间：</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经营期限：</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u w:val="single"/>
        </w:rPr>
        <w:t xml:space="preserve">       </w:t>
      </w:r>
      <w:r>
        <w:rPr>
          <w:rFonts w:ascii="宋体" w:hAnsi="宋体"/>
          <w:snapToGrid w:val="0"/>
          <w:kern w:val="0"/>
          <w:szCs w:val="21"/>
        </w:rPr>
        <w:t>性别：</w:t>
      </w:r>
      <w:r>
        <w:rPr>
          <w:rFonts w:hint="eastAsia" w:ascii="宋体" w:hAnsi="宋体"/>
          <w:snapToGrid w:val="0"/>
          <w:kern w:val="0"/>
          <w:szCs w:val="21"/>
          <w:u w:val="single"/>
        </w:rPr>
        <w:t xml:space="preserve">       </w:t>
      </w:r>
      <w:r>
        <w:rPr>
          <w:rFonts w:ascii="宋体" w:hAnsi="宋体"/>
          <w:snapToGrid w:val="0"/>
          <w:kern w:val="0"/>
          <w:szCs w:val="21"/>
        </w:rPr>
        <w:t>年龄：</w:t>
      </w:r>
      <w:r>
        <w:rPr>
          <w:rFonts w:hint="eastAsia" w:ascii="宋体" w:hAnsi="宋体"/>
          <w:snapToGrid w:val="0"/>
          <w:kern w:val="0"/>
          <w:szCs w:val="21"/>
          <w:u w:val="single"/>
        </w:rPr>
        <w:t xml:space="preserve">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身份证号码</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职务：</w:t>
      </w:r>
      <w:r>
        <w:rPr>
          <w:rFonts w:hint="eastAsia" w:ascii="宋体" w:hAnsi="宋体"/>
          <w:snapToGrid w:val="0"/>
          <w:kern w:val="0"/>
          <w:szCs w:val="21"/>
          <w:u w:val="single"/>
        </w:rPr>
        <w:t xml:space="preserve">          </w:t>
      </w:r>
      <w:r>
        <w:rPr>
          <w:rFonts w:hint="eastAsia" w:ascii="宋体" w:hAnsi="宋体"/>
          <w:kern w:val="0"/>
          <w:szCs w:val="21"/>
          <w:u w:val="single"/>
        </w:rPr>
        <w:t xml:space="preserve">      </w:t>
      </w:r>
      <w:r>
        <w:rPr>
          <w:rFonts w:ascii="宋体" w:hAnsi="宋体"/>
          <w:snapToGrid w:val="0"/>
          <w:kern w:val="0"/>
          <w:szCs w:val="21"/>
        </w:rPr>
        <w:t>系（</w:t>
      </w:r>
      <w:r>
        <w:rPr>
          <w:rFonts w:hint="eastAsia" w:ascii="宋体" w:hAnsi="宋体"/>
          <w:snapToGrid w:val="0"/>
          <w:kern w:val="0"/>
          <w:szCs w:val="21"/>
          <w:lang w:eastAsia="zh-CN"/>
        </w:rPr>
        <w:t>市场咨询调研</w:t>
      </w:r>
      <w:r>
        <w:rPr>
          <w:rFonts w:ascii="宋体" w:hAnsi="宋体"/>
          <w:snapToGrid w:val="0"/>
          <w:kern w:val="0"/>
          <w:szCs w:val="21"/>
        </w:rPr>
        <w:t>人名称）的法定代表人。</w:t>
      </w:r>
    </w:p>
    <w:p>
      <w:pPr>
        <w:autoSpaceDE w:val="0"/>
        <w:autoSpaceDN w:val="0"/>
        <w:adjustRightInd w:val="0"/>
        <w:snapToGrid w:val="0"/>
        <w:spacing w:line="360" w:lineRule="auto"/>
        <w:ind w:firstLine="840" w:firstLineChars="400"/>
        <w:textAlignment w:val="baseline"/>
        <w:rPr>
          <w:rFonts w:ascii="宋体" w:hAnsi="宋体"/>
          <w:snapToGrid w:val="0"/>
          <w:kern w:val="0"/>
          <w:szCs w:val="21"/>
        </w:rPr>
      </w:pPr>
    </w:p>
    <w:p>
      <w:pPr>
        <w:autoSpaceDE w:val="0"/>
        <w:autoSpaceDN w:val="0"/>
        <w:adjustRightInd w:val="0"/>
        <w:snapToGrid w:val="0"/>
        <w:spacing w:line="360" w:lineRule="auto"/>
        <w:ind w:firstLine="840" w:firstLineChars="400"/>
        <w:textAlignment w:val="baseline"/>
        <w:rPr>
          <w:rFonts w:ascii="宋体" w:hAnsi="宋体"/>
          <w:snapToGrid w:val="0"/>
          <w:kern w:val="0"/>
          <w:szCs w:val="21"/>
        </w:rPr>
      </w:pPr>
      <w:r>
        <w:rPr>
          <w:rFonts w:ascii="宋体" w:hAnsi="宋体"/>
          <w:snapToGrid w:val="0"/>
          <w:kern w:val="0"/>
          <w:szCs w:val="21"/>
        </w:rPr>
        <w:t>特此证明。</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pPr>
        <w:autoSpaceDE w:val="0"/>
        <w:autoSpaceDN w:val="0"/>
        <w:adjustRightInd w:val="0"/>
        <w:snapToGrid w:val="0"/>
        <w:spacing w:line="360" w:lineRule="auto"/>
        <w:ind w:firstLine="210"/>
        <w:textAlignment w:val="baseline"/>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lang w:eastAsia="zh-CN"/>
        </w:rPr>
        <w:t>市场咨询调研</w:t>
      </w:r>
      <w:r>
        <w:rPr>
          <w:rFonts w:ascii="宋体" w:hAnsi="宋体"/>
          <w:snapToGrid w:val="0"/>
          <w:kern w:val="0"/>
          <w:szCs w:val="21"/>
        </w:rPr>
        <w:t>人：（盖单位</w:t>
      </w:r>
      <w:r>
        <w:rPr>
          <w:rFonts w:hint="eastAsia" w:ascii="宋体" w:hAnsi="宋体"/>
          <w:snapToGrid w:val="0"/>
          <w:kern w:val="0"/>
          <w:szCs w:val="21"/>
        </w:rPr>
        <w:t>公</w:t>
      </w:r>
      <w:r>
        <w:rPr>
          <w:rFonts w:ascii="宋体" w:hAnsi="宋体"/>
          <w:snapToGrid w:val="0"/>
          <w:kern w:val="0"/>
          <w:szCs w:val="21"/>
        </w:rPr>
        <w:t>章）</w:t>
      </w:r>
    </w:p>
    <w:p>
      <w:pPr>
        <w:autoSpaceDE w:val="0"/>
        <w:autoSpaceDN w:val="0"/>
        <w:adjustRightInd w:val="0"/>
        <w:snapToGrid w:val="0"/>
        <w:spacing w:line="360" w:lineRule="auto"/>
        <w:ind w:firstLine="4515" w:firstLineChars="2150"/>
        <w:textAlignment w:val="baseline"/>
        <w:rPr>
          <w:rFonts w:ascii="宋体" w:hAnsi="宋体"/>
          <w:snapToGrid w:val="0"/>
          <w:kern w:val="0"/>
          <w:szCs w:val="21"/>
          <w:u w:val="single"/>
        </w:rPr>
      </w:pPr>
    </w:p>
    <w:p>
      <w:pPr>
        <w:autoSpaceDE w:val="0"/>
        <w:autoSpaceDN w:val="0"/>
        <w:adjustRightInd w:val="0"/>
        <w:snapToGrid w:val="0"/>
        <w:spacing w:line="360" w:lineRule="auto"/>
        <w:ind w:left="0" w:leftChars="0" w:firstLine="210" w:firstLineChars="0"/>
        <w:jc w:val="right"/>
        <w:textAlignment w:val="baseline"/>
      </w:pP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138</w:t>
    </w:r>
    <w:r>
      <w:fldChar w:fldCharType="end"/>
    </w:r>
  </w:p>
  <w:p>
    <w:pPr>
      <w:pStyle w:val="10"/>
      <w:ind w:right="359" w:rightChars="171" w:firstLine="1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210"/>
      </w:pPr>
      <w:r>
        <w:separator/>
      </w:r>
    </w:p>
  </w:footnote>
  <w:footnote w:type="continuationSeparator" w:id="1">
    <w:p>
      <w:pPr>
        <w:spacing w:line="240" w:lineRule="auto"/>
        <w:ind w:firstLine="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C2A24"/>
    <w:multiLevelType w:val="singleLevel"/>
    <w:tmpl w:val="6BFC2A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MzI0NDRmYWIxY2I4NmMzZDQyOWM5M2RiZTNkODYifQ=="/>
  </w:docVars>
  <w:rsids>
    <w:rsidRoot w:val="62F7048E"/>
    <w:rsid w:val="000F6964"/>
    <w:rsid w:val="01C62F94"/>
    <w:rsid w:val="099405C4"/>
    <w:rsid w:val="0AC57642"/>
    <w:rsid w:val="0D9D02C0"/>
    <w:rsid w:val="119816E8"/>
    <w:rsid w:val="20D83D94"/>
    <w:rsid w:val="31E94985"/>
    <w:rsid w:val="36B20E25"/>
    <w:rsid w:val="37E277EE"/>
    <w:rsid w:val="381D1F2B"/>
    <w:rsid w:val="3A5C1A7F"/>
    <w:rsid w:val="3C9A6D32"/>
    <w:rsid w:val="3ED3173D"/>
    <w:rsid w:val="456668AF"/>
    <w:rsid w:val="45C2075D"/>
    <w:rsid w:val="45FE06CA"/>
    <w:rsid w:val="49EC3055"/>
    <w:rsid w:val="49F65096"/>
    <w:rsid w:val="72591622"/>
    <w:rsid w:val="7626480A"/>
    <w:rsid w:val="76297081"/>
    <w:rsid w:val="78C733B9"/>
    <w:rsid w:val="7DFA23B8"/>
    <w:rsid w:val="7F18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100" w:firstLineChars="1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paragraph" w:styleId="6">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styleId="7">
    <w:name w:val="Normal Indent"/>
    <w:basedOn w:val="1"/>
    <w:qFormat/>
    <w:uiPriority w:val="0"/>
    <w:pPr>
      <w:ind w:firstLine="420" w:firstLineChars="200"/>
    </w:pPr>
  </w:style>
  <w:style w:type="paragraph" w:styleId="8">
    <w:name w:val="Body Text"/>
    <w:basedOn w:val="1"/>
    <w:qFormat/>
    <w:uiPriority w:val="0"/>
    <w:pPr>
      <w:spacing w:after="120"/>
    </w:pPr>
  </w:style>
  <w:style w:type="paragraph" w:styleId="9">
    <w:name w:val="Body Text Indent"/>
    <w:basedOn w:val="1"/>
    <w:qFormat/>
    <w:uiPriority w:val="0"/>
    <w:pPr>
      <w:spacing w:line="200" w:lineRule="exact"/>
      <w:ind w:firstLine="301"/>
    </w:pPr>
    <w:rPr>
      <w:rFonts w:ascii="宋体" w:hAnsi="Courier New"/>
      <w:spacing w:val="-4"/>
      <w:kern w:val="0"/>
      <w:sz w:val="18"/>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character" w:styleId="16">
    <w:name w:val="page number"/>
    <w:qFormat/>
    <w:uiPriority w:val="0"/>
  </w:style>
  <w:style w:type="character" w:styleId="17">
    <w:name w:val="Hyperlink"/>
    <w:qFormat/>
    <w:uiPriority w:val="99"/>
    <w:rPr>
      <w:color w:val="0000FF"/>
      <w:u w:val="single"/>
    </w:rPr>
  </w:style>
  <w:style w:type="paragraph" w:customStyle="1" w:styleId="18">
    <w:name w:val="TOC 11"/>
    <w:basedOn w:val="1"/>
    <w:next w:val="1"/>
    <w:qFormat/>
    <w:uiPriority w:val="39"/>
    <w:pPr>
      <w:tabs>
        <w:tab w:val="left" w:pos="0"/>
        <w:tab w:val="right" w:leader="dot" w:pos="8280"/>
      </w:tabs>
      <w:adjustRightInd w:val="0"/>
      <w:snapToGrid w:val="0"/>
      <w:spacing w:beforeLines="50" w:afterLines="50"/>
    </w:pPr>
  </w:style>
  <w:style w:type="paragraph" w:customStyle="1" w:styleId="19">
    <w:name w:val="TOC 21"/>
    <w:basedOn w:val="1"/>
    <w:next w:val="1"/>
    <w:qFormat/>
    <w:uiPriority w:val="39"/>
    <w:pPr>
      <w:tabs>
        <w:tab w:val="right" w:leader="dot" w:pos="8280"/>
      </w:tabs>
      <w:spacing w:line="360" w:lineRule="auto"/>
      <w:ind w:left="420" w:leftChars="200"/>
    </w:pPr>
    <w:rPr>
      <w:color w:val="000000"/>
    </w:rPr>
  </w:style>
  <w:style w:type="paragraph" w:customStyle="1" w:styleId="20">
    <w:name w:val="TOC 31"/>
    <w:basedOn w:val="1"/>
    <w:next w:val="1"/>
    <w:qFormat/>
    <w:uiPriority w:val="39"/>
    <w:pPr>
      <w:tabs>
        <w:tab w:val="right" w:leader="dot" w:pos="8296"/>
      </w:tabs>
      <w:ind w:left="840" w:leftChars="258" w:hanging="298" w:hangingChars="142"/>
    </w:pPr>
  </w:style>
  <w:style w:type="paragraph" w:customStyle="1" w:styleId="21">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22">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纯文本_0"/>
    <w:basedOn w:val="25"/>
    <w:unhideWhenUsed/>
    <w:qFormat/>
    <w:uiPriority w:val="0"/>
    <w:rPr>
      <w:rFonts w:ascii="宋体" w:hAnsi="Courier New"/>
      <w:szCs w:val="21"/>
    </w:rPr>
  </w:style>
  <w:style w:type="paragraph" w:customStyle="1" w:styleId="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缩进_1"/>
    <w:basedOn w:val="28"/>
    <w:qFormat/>
    <w:uiPriority w:val="0"/>
    <w:pPr>
      <w:ind w:firstLine="420" w:firstLineChars="200"/>
    </w:pPr>
    <w:rPr>
      <w:rFonts w:ascii="Calibri" w:hAnsi="Calibri"/>
      <w:kern w:val="0"/>
      <w:sz w:val="20"/>
      <w:szCs w:val="20"/>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_Style 8"/>
    <w:basedOn w:val="1"/>
    <w:qFormat/>
    <w:uiPriority w:val="0"/>
    <w:pPr>
      <w:widowControl/>
      <w:spacing w:line="240" w:lineRule="auto"/>
      <w:ind w:firstLine="420" w:firstLineChars="200"/>
      <w:jc w:val="left"/>
    </w:pPr>
    <w:rPr>
      <w:rFonts w:ascii="Calibri" w:hAnsi="Calibri" w:eastAsia="等线"/>
      <w:kern w:val="0"/>
      <w:szCs w:val="22"/>
    </w:rPr>
  </w:style>
  <w:style w:type="paragraph" w:customStyle="1" w:styleId="30">
    <w:name w:val="正文首行缩进1"/>
    <w:basedOn w:val="8"/>
    <w:qFormat/>
    <w:uiPriority w:val="0"/>
    <w:pPr>
      <w:ind w:firstLine="420"/>
    </w:p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NormalCharacter"/>
    <w:qFormat/>
    <w:uiPriority w:val="0"/>
  </w:style>
  <w:style w:type="paragraph" w:customStyle="1" w:styleId="34">
    <w:name w:val="BodyText"/>
    <w:basedOn w:val="1"/>
    <w:qFormat/>
    <w:uiPriority w:val="0"/>
    <w:pPr>
      <w:widowControl/>
      <w:spacing w:after="120"/>
      <w:textAlignment w:val="baseline"/>
    </w:pPr>
    <w:rPr>
      <w:sz w:val="21"/>
      <w:lang w:bidi="mn-Mong-CN"/>
    </w:rPr>
  </w:style>
  <w:style w:type="paragraph" w:customStyle="1" w:styleId="35">
    <w:name w:val="_正文段落"/>
    <w:basedOn w:val="1"/>
    <w:qFormat/>
    <w:uiPriority w:val="0"/>
    <w:pPr>
      <w:spacing w:beforeLines="15" w:afterLines="15" w:line="360" w:lineRule="auto"/>
      <w:ind w:firstLine="480" w:firstLineChars="200"/>
    </w:pPr>
    <w:rPr>
      <w:rFonts w:ascii="宋体" w:hAnsi="宋体"/>
      <w:sz w:val="24"/>
      <w:szCs w:val="24"/>
    </w:rPr>
  </w:style>
  <w:style w:type="paragraph" w:customStyle="1" w:styleId="36">
    <w:name w:val="Normal_3"/>
    <w:qFormat/>
    <w:uiPriority w:val="0"/>
    <w:rPr>
      <w:rFonts w:ascii="Times New Roman" w:hAnsi="Times New Roman" w:eastAsia="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30722</Words>
  <Characters>34644</Characters>
  <Lines>0</Lines>
  <Paragraphs>0</Paragraphs>
  <TotalTime>7</TotalTime>
  <ScaleCrop>false</ScaleCrop>
  <LinksUpToDate>false</LinksUpToDate>
  <CharactersWithSpaces>35822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2022-11-20T02:26:00Z</dcterms:created>
  <dc:creator>好男儿应自强</dc:creator>
  <cp:lastModifiedBy>好男儿应自强</cp:lastModifiedBy>
  <dcterms:modified xsi:type="dcterms:W3CDTF">2022-12-06T05:57:35Z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DB26964AB4664C0A82CB50A371311F6D</vt:lpwstr>
  </property>
</Properties>
</file>