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宋体" w:hAnsi="宋体" w:cs="宋体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u w:val="none"/>
          <w:lang w:val="en-US" w:eastAsia="zh-CN"/>
        </w:rPr>
        <w:t>2023年台州市立医院新院区手术吊塔、无影灯定标原则</w:t>
      </w:r>
    </w:p>
    <w:p>
      <w:pPr>
        <w:numPr>
          <w:ilvl w:val="0"/>
          <w:numId w:val="1"/>
        </w:numP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本次询标分成手术室吊塔、麻醉复苏护理塔、内镜中心吊塔、手术室无影灯、门诊麻醉综合外科塔、门诊手术无影灯、NICU医用吊柱等七个标段；</w:t>
      </w:r>
    </w:p>
    <w:p>
      <w:pPr>
        <w:numPr>
          <w:ilvl w:val="0"/>
          <w:numId w:val="1"/>
        </w:numP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本次询标采用二次报价方式。第一次报价是投标商电子邮件发送的投标一览表，用于2023年5月26日询标当日数据整理，二次报价是询标当日投标商提供的最终书面报价。（电子版资料微信当场发给采购部曹老师）。</w:t>
      </w:r>
    </w:p>
    <w:p>
      <w:pPr>
        <w:numPr>
          <w:ilvl w:val="0"/>
          <w:numId w:val="1"/>
        </w:numPr>
        <w:rPr>
          <w:rFonts w:hint="default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门诊手术室1的无影灯由原手术室德尔格手术灯拆迁；产科麻醉塔由原手术室德尔格麻醉塔拆迁；</w:t>
      </w:r>
    </w:p>
    <w:p>
      <w:pPr>
        <w:numPr>
          <w:ilvl w:val="0"/>
          <w:numId w:val="1"/>
        </w:numPr>
        <w:rPr>
          <w:rFonts w:hint="default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门诊2号和3号手术室及急诊清创室无影灯采用单灯，麻醉塔采用麻醉综合外科塔。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麻醉复苏护理塔、内镜中心吊塔、门诊手术吊塔、门诊麻醉综合外科塔、NICU医用吊柱均采用国产品牌。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  <w:t>询标时，增加NICU护理吊柱的询标内容，采购数量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30</w:t>
      </w:r>
      <w:r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  <w:t>套。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门诊麻醉复苏护理塔、内镜中心吊塔、门诊麻醉综合外科塔、门诊手术无影灯、NICU医用吊柱等五个标段，若最终成交总价在50万元以内，则询标改成招标，直接确定中标单位。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  <w:t>本次询标结果采用投票的方式确定。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cs="宋体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  <w:t>中标结果上报医院院长办公会议和党委办公会议通过后，在医院官网询标。询标总价大于50万元的项目，不公布结果，按公开招标程序执行。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F6508"/>
    <w:multiLevelType w:val="singleLevel"/>
    <w:tmpl w:val="3E2F65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OGIxY2RmNTFmYjFlZGY5ZmE2ZTcyNzZjNDU3MTAifQ=="/>
  </w:docVars>
  <w:rsids>
    <w:rsidRoot w:val="68F42A68"/>
    <w:rsid w:val="31A053BA"/>
    <w:rsid w:val="54533F66"/>
    <w:rsid w:val="68F4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520</Characters>
  <Lines>0</Lines>
  <Paragraphs>0</Paragraphs>
  <TotalTime>56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2023-05-24T08:29:00Z</dcterms:created>
  <dc:creator>Lenovo</dc:creator>
  <cp:lastModifiedBy>Lenovo</cp:lastModifiedBy>
  <dcterms:modified xsi:type="dcterms:W3CDTF">2023-05-24T12:52:07Z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84F0CF1D000242A28C7A0C8FD5D3997F_11</vt:lpwstr>
  </property>
</Properties>
</file>