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22ED0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center"/>
        <w:rPr>
          <w:rFonts w:hint="default" w:ascii="仿宋" w:hAnsi="仿宋" w:eastAsia="仿宋" w:cs="仿宋"/>
          <w:b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  <w:t>招标要求</w:t>
      </w:r>
    </w:p>
    <w:p w14:paraId="24A5FC7C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运营方式</w:t>
      </w:r>
    </w:p>
    <w:p w14:paraId="154A4774">
      <w:pPr>
        <w:numPr>
          <w:ilvl w:val="0"/>
          <w:numId w:val="1"/>
        </w:num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投标公司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提供的设备应与场地整体装修风格相匹配。</w:t>
      </w:r>
    </w:p>
    <w:p w14:paraId="1E3C1595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2）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支付方式不少于两种，需支持微信、支付宝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共享充电宝收费标准不得高于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元/小时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元当日封顶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eastAsia="zh-CN"/>
        </w:rPr>
        <w:t>）</w:t>
      </w:r>
      <w:bookmarkStart w:id="0" w:name="_GoBack"/>
      <w:bookmarkEnd w:id="0"/>
      <w:r>
        <w:rPr>
          <w:rFonts w:hint="eastAsia" w:ascii="仿宋" w:hAnsi="仿宋" w:eastAsia="仿宋" w:cs="仿宋"/>
          <w:bCs/>
          <w:kern w:val="0"/>
          <w:sz w:val="24"/>
          <w:szCs w:val="24"/>
        </w:rPr>
        <w:t>。</w:t>
      </w:r>
    </w:p>
    <w:p w14:paraId="5117DFD6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3）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满足市面上所有手机充电口需求（安卓/苹果/type-C接口）</w:t>
      </w:r>
    </w:p>
    <w:p w14:paraId="7998C6E7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（4）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共享充电宝设备在指定点位安装，不能超过指定范围，当院方对某点位有特殊用途，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公司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需无条件服从调整安排。</w:t>
      </w:r>
    </w:p>
    <w:p w14:paraId="05012678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5）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运营期间设备的维护、系统升级、故障排除、破损设备更换等由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中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标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公司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负责。</w:t>
      </w:r>
    </w:p>
    <w:p w14:paraId="1834E823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6）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因设备故障、设备质量问题、使用者隐私泄露等引起的投诉纠纷或赔偿由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中标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公司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全权负责。</w:t>
      </w:r>
    </w:p>
    <w:p w14:paraId="5812B712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（7）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投标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公司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承诺拥有设备及其宣传资料的商标权、著作权、专利权或其它合法权益，若因此造成与任意第三方产生权属纠纷的，责任由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投标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公司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承担。</w:t>
      </w:r>
    </w:p>
    <w:p w14:paraId="1CB764DC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8）中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标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公司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提供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对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共享充电宝机器进行维护及保养。</w:t>
      </w:r>
    </w:p>
    <w:p w14:paraId="3AF2E5FB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9）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提供服务的充电宝质量符合国家标准，如出现纠纷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由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中标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公司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自行解决并承担相应责任。</w:t>
      </w:r>
    </w:p>
    <w:p w14:paraId="70763A6C">
      <w:pPr>
        <w:pStyle w:val="3"/>
        <w:numPr>
          <w:ilvl w:val="0"/>
          <w:numId w:val="0"/>
        </w:numPr>
        <w:spacing w:line="240" w:lineRule="auto"/>
        <w:ind w:leftChars="0" w:firstLine="464" w:firstLineChars="200"/>
        <w:jc w:val="both"/>
        <w:outlineLvl w:val="0"/>
        <w:rPr>
          <w:rFonts w:hint="eastAsia"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10）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项目实施地点为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健达医疗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指定地点。</w:t>
      </w:r>
    </w:p>
    <w:p w14:paraId="0712FD4A">
      <w:pPr>
        <w:pStyle w:val="3"/>
        <w:numPr>
          <w:ilvl w:val="0"/>
          <w:numId w:val="0"/>
        </w:numPr>
        <w:spacing w:line="240" w:lineRule="auto"/>
        <w:jc w:val="left"/>
        <w:outlineLvl w:val="0"/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二、服务要求</w:t>
      </w:r>
    </w:p>
    <w:p w14:paraId="5A67CBBC">
      <w:pPr>
        <w:pStyle w:val="3"/>
        <w:numPr>
          <w:ilvl w:val="0"/>
          <w:numId w:val="0"/>
        </w:numPr>
        <w:spacing w:line="480" w:lineRule="auto"/>
        <w:ind w:firstLine="464" w:firstLineChars="200"/>
        <w:jc w:val="left"/>
        <w:outlineLvl w:val="0"/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1、提供履行合同必需的设备和充电宝质检合格证明。</w:t>
      </w:r>
    </w:p>
    <w:p w14:paraId="466475D0">
      <w:pPr>
        <w:pStyle w:val="3"/>
        <w:numPr>
          <w:ilvl w:val="0"/>
          <w:numId w:val="0"/>
        </w:numPr>
        <w:spacing w:line="480" w:lineRule="auto"/>
        <w:ind w:firstLine="464" w:firstLineChars="200"/>
        <w:jc w:val="left"/>
        <w:outlineLvl w:val="0"/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2、服务响应时间：接到通知后2小时内远程完成情况处理或到达现场处理。</w:t>
      </w:r>
    </w:p>
    <w:p w14:paraId="430D137B">
      <w:pPr>
        <w:pStyle w:val="3"/>
        <w:numPr>
          <w:ilvl w:val="0"/>
          <w:numId w:val="0"/>
        </w:numPr>
        <w:spacing w:line="480" w:lineRule="auto"/>
        <w:ind w:firstLine="464" w:firstLineChars="200"/>
        <w:jc w:val="left"/>
        <w:outlineLvl w:val="0"/>
        <w:rPr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3、提供有效的产品商业保险，若因设备及充电宝相关产品原因造成的人身或财产伤害，均由中标公司承担全部责任及赔偿损失。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3BDE0F"/>
    <w:multiLevelType w:val="singleLevel"/>
    <w:tmpl w:val="513BDE0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YTNlMzc1MDYwYmI2Mzg5MDYxMWRiYWQxOGY0ODEifQ=="/>
  </w:docVars>
  <w:rsids>
    <w:rsidRoot w:val="320362E7"/>
    <w:rsid w:val="02E6337C"/>
    <w:rsid w:val="08827AAF"/>
    <w:rsid w:val="0BE21BBC"/>
    <w:rsid w:val="2233399E"/>
    <w:rsid w:val="259513FB"/>
    <w:rsid w:val="26173AD7"/>
    <w:rsid w:val="320362E7"/>
    <w:rsid w:val="34EE15C3"/>
    <w:rsid w:val="4962786F"/>
    <w:rsid w:val="5C481FF2"/>
    <w:rsid w:val="619C615E"/>
    <w:rsid w:val="6AA972B4"/>
    <w:rsid w:val="7EDD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kern w:val="0"/>
      <w:sz w:val="18"/>
      <w:szCs w:val="20"/>
    </w:rPr>
  </w:style>
  <w:style w:type="paragraph" w:styleId="4">
    <w:name w:val="Plain Text"/>
    <w:basedOn w:val="1"/>
    <w:next w:val="5"/>
    <w:qFormat/>
    <w:uiPriority w:val="0"/>
    <w:pPr>
      <w:spacing w:beforeLines="50" w:afterLines="50" w:line="400" w:lineRule="exact"/>
    </w:pPr>
    <w:rPr>
      <w:rFonts w:ascii="宋体" w:hAnsi="Courier New"/>
      <w:kern w:val="0"/>
      <w:sz w:val="24"/>
    </w:rPr>
  </w:style>
  <w:style w:type="paragraph" w:customStyle="1" w:styleId="5">
    <w:name w:val="目录 62"/>
    <w:next w:val="1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527</Characters>
  <Lines>0</Lines>
  <Paragraphs>0</Paragraphs>
  <TotalTime>33</TotalTime>
  <ScaleCrop>false</ScaleCrop>
  <LinksUpToDate>false</LinksUpToDate>
  <CharactersWithSpaces>527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2023-04-25T01:44:00Z</dcterms:created>
  <dc:creator>逍遥子</dc:creator>
  <cp:lastModifiedBy>可口可乐</cp:lastModifiedBy>
  <dcterms:modified xsi:type="dcterms:W3CDTF">2025-11-10T00:47:07Z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989FA133C15E433087AF8CD4C1FA4030_13</vt:lpwstr>
  </property>
  <property fmtid="{D5CDD505-2E9C-101B-9397-08002B2CF9AE}" pid="4" name="KSOTemplateDocerSaveRecord">
    <vt:lpwstr>eyJoZGlkIjoiNjBhYmVjNzA0ZDUwMzdjNTcyNWY0ZTUyZWMwY2M2N2EiLCJ1c2VySWQiOiIyNjMyNjEyOTYifQ==</vt:lpwstr>
  </property>
</Properties>
</file>