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5D2E3">
      <w:pPr>
        <w:spacing w:line="360" w:lineRule="auto"/>
        <w:jc w:val="center"/>
        <w:rPr>
          <w:rStyle w:val="7"/>
          <w:rFonts w:hint="default" w:ascii="宋体" w:hAnsi="宋体" w:eastAsia="宋体" w:cs="宋体"/>
          <w:b/>
          <w:bCs/>
          <w:color w:val="000000" w:themeColor="text1"/>
          <w:sz w:val="30"/>
          <w:szCs w:val="30"/>
          <w:lang w:val="en-US" w:eastAsia="zh-CN"/>
          <w14:textFill>
            <w14:solidFill>
              <w14:schemeClr w14:val="tx1"/>
            </w14:solidFill>
          </w14:textFill>
        </w:rPr>
      </w:pPr>
      <w:r>
        <w:rPr>
          <w:rStyle w:val="7"/>
          <w:rFonts w:hint="eastAsia" w:ascii="宋体" w:hAnsi="宋体" w:cs="宋体"/>
          <w:b/>
          <w:bCs/>
          <w:color w:val="000000" w:themeColor="text1"/>
          <w:sz w:val="30"/>
          <w:szCs w:val="30"/>
          <w:lang w:val="en-US" w:eastAsia="zh-CN"/>
          <w14:textFill>
            <w14:solidFill>
              <w14:schemeClr w14:val="tx1"/>
            </w14:solidFill>
          </w14:textFill>
        </w:rPr>
        <w:t>台州市立医院SPD项目调研需求</w:t>
      </w:r>
    </w:p>
    <w:p w14:paraId="7BC37254">
      <w:pPr>
        <w:spacing w:line="360" w:lineRule="auto"/>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（一）建设目标</w:t>
      </w:r>
    </w:p>
    <w:p w14:paraId="14060CDC">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1.服务产品：医院</w:t>
      </w:r>
      <w:r>
        <w:rPr>
          <w:rStyle w:val="7"/>
          <w:rFonts w:hint="eastAsia" w:ascii="宋体" w:hAnsi="宋体" w:cs="宋体"/>
          <w:color w:val="000000" w:themeColor="text1"/>
          <w:sz w:val="24"/>
          <w:lang w:val="en-US" w:eastAsia="zh-CN"/>
          <w14:textFill>
            <w14:solidFill>
              <w14:schemeClr w14:val="tx1"/>
            </w14:solidFill>
          </w14:textFill>
        </w:rPr>
        <w:t>耗材供应链管理</w:t>
      </w:r>
      <w:r>
        <w:rPr>
          <w:rStyle w:val="7"/>
          <w:rFonts w:hint="eastAsia" w:ascii="宋体" w:hAnsi="宋体" w:cs="宋体"/>
          <w:color w:val="000000" w:themeColor="text1"/>
          <w:sz w:val="24"/>
          <w14:textFill>
            <w14:solidFill>
              <w14:schemeClr w14:val="tx1"/>
            </w14:solidFill>
          </w14:textFill>
        </w:rPr>
        <w:t>项目（SPD）</w:t>
      </w:r>
    </w:p>
    <w:p w14:paraId="47280FA4">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2.服务内容：</w:t>
      </w:r>
      <w:r>
        <w:rPr>
          <w:rStyle w:val="7"/>
          <w:rFonts w:hint="eastAsia" w:ascii="宋体" w:hAnsi="宋体" w:cs="宋体" w:eastAsiaTheme="minorEastAsia"/>
          <w:color w:val="000000" w:themeColor="text1"/>
          <w:sz w:val="24"/>
          <w:lang w:val="zh-TW" w:eastAsia="zh-TW"/>
          <w14:textFill>
            <w14:solidFill>
              <w14:schemeClr w14:val="tx1"/>
            </w14:solidFill>
          </w14:textFill>
        </w:rPr>
        <w:t>医用物资（耗材、诊断试剂）</w:t>
      </w:r>
      <w:r>
        <w:rPr>
          <w:rFonts w:hint="eastAsia" w:ascii="宋体" w:hAnsi="宋体" w:eastAsia="宋体" w:cs="宋体"/>
          <w:color w:val="auto"/>
          <w:szCs w:val="21"/>
          <w:highlight w:val="none"/>
          <w:lang w:val="zh-TW" w:eastAsia="zh-TW"/>
        </w:rPr>
        <w:t>的</w:t>
      </w:r>
      <w:r>
        <w:rPr>
          <w:rStyle w:val="7"/>
          <w:rFonts w:hint="eastAsia" w:ascii="宋体" w:hAnsi="宋体" w:cs="宋体"/>
          <w:color w:val="000000" w:themeColor="text1"/>
          <w:sz w:val="24"/>
          <w14:textFill>
            <w14:solidFill>
              <w14:schemeClr w14:val="tx1"/>
            </w14:solidFill>
          </w14:textFill>
        </w:rPr>
        <w:t>内部仓储、院内物流服务、质控管理</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14:textFill>
            <w14:solidFill>
              <w14:schemeClr w14:val="tx1"/>
            </w14:solidFill>
          </w14:textFill>
        </w:rPr>
        <w:t>信息化建设等。</w:t>
      </w:r>
    </w:p>
    <w:p w14:paraId="66ECD780">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3.医用耗材采用“赋码”管理模式，团队协管医院一级二级</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或三级）</w:t>
      </w:r>
      <w:r>
        <w:rPr>
          <w:rStyle w:val="7"/>
          <w:rFonts w:hint="eastAsia" w:ascii="宋体" w:hAnsi="宋体" w:cs="宋体"/>
          <w:color w:val="000000" w:themeColor="text1"/>
          <w:sz w:val="24"/>
          <w14:textFill>
            <w14:solidFill>
              <w14:schemeClr w14:val="tx1"/>
            </w14:solidFill>
          </w14:textFill>
        </w:rPr>
        <w:t>库房，提供医用物资业务流程的服务和管理。</w:t>
      </w:r>
    </w:p>
    <w:p w14:paraId="4B9986E5">
      <w:pPr>
        <w:spacing w:line="360" w:lineRule="auto"/>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二</w:t>
      </w:r>
      <w:r>
        <w:rPr>
          <w:rStyle w:val="7"/>
          <w:rFonts w:hint="eastAsia" w:ascii="宋体" w:hAnsi="宋体" w:cs="宋体"/>
          <w:color w:val="000000" w:themeColor="text1"/>
          <w:sz w:val="24"/>
          <w14:textFill>
            <w14:solidFill>
              <w14:schemeClr w14:val="tx1"/>
            </w14:solidFill>
          </w14:textFill>
        </w:rPr>
        <w:t>）项目内容</w:t>
      </w:r>
    </w:p>
    <w:p w14:paraId="5BD8ED8F">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1.</w:t>
      </w:r>
      <w:r>
        <w:rPr>
          <w:rStyle w:val="7"/>
          <w:rFonts w:hint="eastAsia" w:ascii="宋体" w:hAnsi="宋体" w:cs="宋体"/>
          <w:color w:val="000000" w:themeColor="text1"/>
          <w:sz w:val="24"/>
          <w14:textFill>
            <w14:solidFill>
              <w14:schemeClr w14:val="tx1"/>
            </w14:solidFill>
          </w14:textFill>
        </w:rPr>
        <w:t>基本要求</w:t>
      </w:r>
    </w:p>
    <w:p w14:paraId="2C1E7625">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1</w:t>
      </w:r>
      <w:r>
        <w:rPr>
          <w:rStyle w:val="7"/>
          <w:rFonts w:hint="eastAsia" w:ascii="宋体" w:hAnsi="宋体" w:cs="宋体"/>
          <w:color w:val="000000" w:themeColor="text1"/>
          <w:sz w:val="24"/>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耗材供应目录</w:t>
      </w:r>
      <w:r>
        <w:rPr>
          <w:rStyle w:val="7"/>
          <w:rFonts w:hint="eastAsia" w:ascii="宋体" w:hAnsi="宋体" w:cs="宋体"/>
          <w:color w:val="000000" w:themeColor="text1"/>
          <w:sz w:val="24"/>
          <w14:textFill>
            <w14:solidFill>
              <w14:schemeClr w14:val="tx1"/>
            </w14:solidFill>
          </w14:textFill>
        </w:rPr>
        <w:t>由医院确认后，任何改变应经过医院审批同意并及时更新供应产品目录。</w:t>
      </w:r>
    </w:p>
    <w:p w14:paraId="27A73233">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2</w:t>
      </w:r>
      <w:r>
        <w:rPr>
          <w:rStyle w:val="7"/>
          <w:rFonts w:hint="eastAsia" w:ascii="宋体" w:hAnsi="宋体" w:cs="宋体"/>
          <w:color w:val="000000" w:themeColor="text1"/>
          <w:sz w:val="24"/>
          <w14:textFill>
            <w14:solidFill>
              <w14:schemeClr w14:val="tx1"/>
            </w14:solidFill>
          </w14:textFill>
        </w:rPr>
        <w:t>）医院经审核的物品采购订单能被供应商即时通过信息系统接收并组织供货。</w:t>
      </w:r>
    </w:p>
    <w:p w14:paraId="543D9050">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3</w:t>
      </w:r>
      <w:r>
        <w:rPr>
          <w:rStyle w:val="7"/>
          <w:rFonts w:hint="eastAsia" w:ascii="宋体" w:hAnsi="宋体" w:cs="宋体"/>
          <w:color w:val="000000" w:themeColor="text1"/>
          <w:sz w:val="24"/>
          <w14:textFill>
            <w14:solidFill>
              <w14:schemeClr w14:val="tx1"/>
            </w14:solidFill>
          </w14:textFill>
        </w:rPr>
        <w:t>）基于以上并不仅限于以上供应商提供能满足流程基本要求的整套供应链运营方案。</w:t>
      </w:r>
    </w:p>
    <w:p w14:paraId="3F67BC2E">
      <w:pPr>
        <w:spacing w:line="360" w:lineRule="auto"/>
        <w:ind w:firstLine="480" w:firstLineChars="200"/>
        <w:rPr>
          <w:rStyle w:val="7"/>
          <w:rFonts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4</w:t>
      </w:r>
      <w:r>
        <w:rPr>
          <w:rStyle w:val="7"/>
          <w:rFonts w:hint="eastAsia" w:ascii="宋体" w:hAnsi="宋体" w:cs="宋体"/>
          <w:color w:val="000000" w:themeColor="text1"/>
          <w:sz w:val="24"/>
          <w14:textFill>
            <w14:solidFill>
              <w14:schemeClr w14:val="tx1"/>
            </w14:solidFill>
          </w14:textFill>
        </w:rPr>
        <w:t>）投标人要为</w:t>
      </w:r>
      <w:r>
        <w:rPr>
          <w:rStyle w:val="7"/>
          <w:rFonts w:hint="eastAsia" w:ascii="宋体" w:hAnsi="宋体" w:cs="宋体"/>
          <w:color w:val="000000" w:themeColor="text1"/>
          <w:sz w:val="24"/>
          <w:lang w:val="en-US" w:eastAsia="zh-CN"/>
          <w14:textFill>
            <w14:solidFill>
              <w14:schemeClr w14:val="tx1"/>
            </w14:solidFill>
          </w14:textFill>
        </w:rPr>
        <w:t>医</w:t>
      </w:r>
      <w:r>
        <w:rPr>
          <w:rStyle w:val="7"/>
          <w:rFonts w:hint="eastAsia" w:ascii="宋体" w:hAnsi="宋体" w:cs="宋体"/>
          <w:color w:val="000000" w:themeColor="text1"/>
          <w:sz w:val="24"/>
          <w14:textFill>
            <w14:solidFill>
              <w14:schemeClr w14:val="tx1"/>
            </w14:solidFill>
          </w14:textFill>
        </w:rPr>
        <w:t>院构建一套</w:t>
      </w:r>
      <w:r>
        <w:rPr>
          <w:rStyle w:val="7"/>
          <w:rFonts w:hint="eastAsia" w:ascii="宋体" w:hAnsi="宋体" w:cs="宋体"/>
          <w:color w:val="000000" w:themeColor="text1"/>
          <w:sz w:val="24"/>
          <w:lang w:val="en-US" w:eastAsia="zh-CN"/>
          <w14:textFill>
            <w14:solidFill>
              <w14:schemeClr w14:val="tx1"/>
            </w14:solidFill>
          </w14:textFill>
        </w:rPr>
        <w:t>符合医院实际需求的新的</w:t>
      </w:r>
      <w:r>
        <w:rPr>
          <w:rStyle w:val="7"/>
          <w:rFonts w:hint="eastAsia" w:ascii="宋体" w:hAnsi="宋体" w:cs="宋体"/>
          <w:color w:val="000000" w:themeColor="text1"/>
          <w:sz w:val="24"/>
          <w14:textFill>
            <w14:solidFill>
              <w14:schemeClr w14:val="tx1"/>
            </w14:solidFill>
          </w14:textFill>
        </w:rPr>
        <w:t>医用物资（包括高值、低值耗材、检验试剂）智能化管理模式，</w:t>
      </w:r>
      <w:r>
        <w:rPr>
          <w:rStyle w:val="7"/>
          <w:rFonts w:hint="eastAsia" w:ascii="宋体" w:hAnsi="宋体" w:cs="宋体"/>
          <w:color w:val="000000" w:themeColor="text1"/>
          <w:sz w:val="24"/>
          <w:lang w:val="en-US" w:eastAsia="zh-CN"/>
          <w14:textFill>
            <w14:solidFill>
              <w14:schemeClr w14:val="tx1"/>
            </w14:solidFill>
          </w14:textFill>
        </w:rPr>
        <w:t>包括但不限于</w:t>
      </w:r>
      <w:r>
        <w:rPr>
          <w:rStyle w:val="7"/>
          <w:rFonts w:hint="eastAsia" w:ascii="宋体" w:hAnsi="宋体" w:cs="宋体"/>
          <w:color w:val="000000" w:themeColor="text1"/>
          <w:sz w:val="24"/>
          <w14:textFill>
            <w14:solidFill>
              <w14:schemeClr w14:val="tx1"/>
            </w14:solidFill>
          </w14:textFill>
        </w:rPr>
        <w:t>管理办法、制度、标准流程</w:t>
      </w:r>
      <w:r>
        <w:rPr>
          <w:rStyle w:val="7"/>
          <w:rFonts w:hint="eastAsia" w:ascii="宋体" w:hAnsi="宋体" w:cs="宋体"/>
          <w:color w:val="000000" w:themeColor="text1"/>
          <w:sz w:val="24"/>
          <w:lang w:val="en-US" w:eastAsia="zh-CN"/>
          <w14:textFill>
            <w14:solidFill>
              <w14:schemeClr w14:val="tx1"/>
            </w14:solidFill>
          </w14:textFill>
        </w:rPr>
        <w:t>等</w:t>
      </w:r>
      <w:r>
        <w:rPr>
          <w:rStyle w:val="7"/>
          <w:rFonts w:hint="eastAsia" w:ascii="宋体" w:hAnsi="宋体" w:cs="宋体"/>
          <w:color w:val="000000" w:themeColor="text1"/>
          <w:sz w:val="24"/>
          <w14:textFill>
            <w14:solidFill>
              <w14:schemeClr w14:val="tx1"/>
            </w14:solidFill>
          </w14:textFill>
        </w:rPr>
        <w:t>，能够形成高效运营</w:t>
      </w:r>
      <w:r>
        <w:rPr>
          <w:rStyle w:val="7"/>
          <w:rFonts w:hint="eastAsia" w:ascii="宋体" w:hAnsi="宋体" w:cs="宋体"/>
          <w:color w:val="000000" w:themeColor="text1"/>
          <w:sz w:val="24"/>
          <w:lang w:val="en-US" w:eastAsia="zh-CN"/>
          <w14:textFill>
            <w14:solidFill>
              <w14:schemeClr w14:val="tx1"/>
            </w14:solidFill>
          </w14:textFill>
        </w:rPr>
        <w:t>并符合上级相关要求</w:t>
      </w:r>
      <w:r>
        <w:rPr>
          <w:rStyle w:val="7"/>
          <w:rFonts w:hint="eastAsia" w:ascii="宋体" w:hAnsi="宋体" w:cs="宋体"/>
          <w:color w:val="000000" w:themeColor="text1"/>
          <w:sz w:val="24"/>
          <w14:textFill>
            <w14:solidFill>
              <w14:schemeClr w14:val="tx1"/>
            </w14:solidFill>
          </w14:textFill>
        </w:rPr>
        <w:t>的管理体系；</w:t>
      </w:r>
    </w:p>
    <w:p w14:paraId="71668A9F">
      <w:pPr>
        <w:spacing w:line="360" w:lineRule="auto"/>
        <w:ind w:firstLine="480" w:firstLineChars="200"/>
        <w:rPr>
          <w:rStyle w:val="7"/>
          <w:rFonts w:hint="default" w:ascii="宋体" w:hAnsi="宋体" w:eastAsia="宋体" w:cs="宋体"/>
          <w:color w:val="000000" w:themeColor="text1"/>
          <w:sz w:val="24"/>
          <w:lang w:val="en-US" w:eastAsia="zh-CN"/>
          <w14:textFill>
            <w14:solidFill>
              <w14:schemeClr w14:val="tx1"/>
            </w14:solidFill>
          </w14:textFill>
        </w:rPr>
      </w:pPr>
      <w:r>
        <w:rPr>
          <w:rStyle w:val="7"/>
          <w:rFonts w:ascii="宋体" w:hAnsi="宋体" w:cs="宋体"/>
          <w:color w:val="000000" w:themeColor="text1"/>
          <w:sz w:val="24"/>
          <w14:textFill>
            <w14:solidFill>
              <w14:schemeClr w14:val="tx1"/>
            </w14:solidFill>
          </w14:textFill>
        </w:rPr>
        <w:t>5</w:t>
      </w:r>
      <w:r>
        <w:rPr>
          <w:rStyle w:val="7"/>
          <w:rFonts w:hint="eastAsia" w:ascii="宋体" w:hAnsi="宋体" w:cs="宋体"/>
          <w:color w:val="000000" w:themeColor="text1"/>
          <w:sz w:val="24"/>
          <w14:textFill>
            <w14:solidFill>
              <w14:schemeClr w14:val="tx1"/>
            </w14:solidFill>
          </w14:textFill>
        </w:rPr>
        <w:t>）投标人要为医院搭建一套满足医院实际管理需求的医院数字化供应链服务管理平台，包含医院物资（高值、低值耗材、检验试剂）精细化管理系统,能够与医院的HIS、财务等系统实现无缝连接</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并负责相关接口费用</w:t>
      </w:r>
      <w:r>
        <w:rPr>
          <w:rStyle w:val="7"/>
          <w:rFonts w:hint="eastAsia" w:ascii="宋体" w:hAnsi="宋体" w:cs="宋体"/>
          <w:color w:val="000000" w:themeColor="text1"/>
          <w:sz w:val="24"/>
          <w14:textFill>
            <w14:solidFill>
              <w14:schemeClr w14:val="tx1"/>
            </w14:solidFill>
          </w14:textFill>
        </w:rPr>
        <w:t>。</w:t>
      </w:r>
    </w:p>
    <w:p w14:paraId="5AA88E5E">
      <w:pPr>
        <w:spacing w:line="360" w:lineRule="auto"/>
        <w:ind w:firstLine="480" w:firstLineChars="200"/>
        <w:rPr>
          <w:rStyle w:val="7"/>
          <w:rFonts w:hint="eastAsia" w:ascii="宋体" w:hAnsi="宋体" w:cs="宋体"/>
          <w:color w:val="000000" w:themeColor="text1"/>
          <w:sz w:val="24"/>
          <w:lang w:val="en-US" w:eastAsia="zh-CN"/>
          <w14:textFill>
            <w14:solidFill>
              <w14:schemeClr w14:val="tx1"/>
            </w14:solidFill>
          </w14:textFill>
        </w:rPr>
      </w:pPr>
      <w:r>
        <w:rPr>
          <w:rStyle w:val="7"/>
          <w:rFonts w:hint="eastAsia" w:ascii="宋体" w:hAnsi="宋体" w:cs="宋体"/>
          <w:color w:val="000000" w:themeColor="text1"/>
          <w:sz w:val="24"/>
          <w:lang w:val="en-US" w:eastAsia="zh-CN"/>
          <w14:textFill>
            <w14:solidFill>
              <w14:schemeClr w14:val="tx1"/>
            </w14:solidFill>
          </w14:textFill>
        </w:rPr>
        <w:t>6）投标人免费提供医院一套后勤物资管理系统。</w:t>
      </w:r>
    </w:p>
    <w:p w14:paraId="69E7C645">
      <w:pPr>
        <w:spacing w:line="360" w:lineRule="auto"/>
        <w:ind w:firstLine="480" w:firstLineChars="200"/>
        <w:rPr>
          <w:rStyle w:val="7"/>
          <w:rFonts w:hint="default" w:ascii="宋体" w:hAnsi="宋体" w:cs="宋体"/>
          <w:color w:val="000000" w:themeColor="text1"/>
          <w:sz w:val="24"/>
          <w:lang w:val="en-US" w:eastAsia="zh-CN"/>
          <w14:textFill>
            <w14:solidFill>
              <w14:schemeClr w14:val="tx1"/>
            </w14:solidFill>
          </w14:textFill>
        </w:rPr>
      </w:pP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lang w:val="zh-TW" w:eastAsia="zh-TW"/>
        </w:rPr>
        <w:t>医疗耗材SPD服务商能在进场期间将医院存量耗材库存纳入SPD精细化管理中，快速实现全院医用物资精细化管理目标。</w:t>
      </w:r>
    </w:p>
    <w:p w14:paraId="31B46459">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2.</w:t>
      </w:r>
      <w:r>
        <w:rPr>
          <w:rStyle w:val="7"/>
          <w:rFonts w:hint="eastAsia" w:ascii="宋体" w:hAnsi="宋体" w:cs="宋体"/>
          <w:color w:val="000000" w:themeColor="text1"/>
          <w:sz w:val="24"/>
          <w14:textFill>
            <w14:solidFill>
              <w14:schemeClr w14:val="tx1"/>
            </w14:solidFill>
          </w14:textFill>
        </w:rPr>
        <w:t>医院内部仓储建设方案</w:t>
      </w:r>
    </w:p>
    <w:p w14:paraId="707A87FD">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lang w:val="en-US" w:eastAsia="zh-CN"/>
          <w14:textFill>
            <w14:solidFill>
              <w14:schemeClr w14:val="tx1"/>
            </w14:solidFill>
          </w14:textFill>
        </w:rPr>
        <w:t>1）</w:t>
      </w:r>
      <w:r>
        <w:rPr>
          <w:rStyle w:val="7"/>
          <w:rFonts w:hint="eastAsia" w:ascii="宋体" w:hAnsi="宋体" w:cs="宋体"/>
          <w:color w:val="000000" w:themeColor="text1"/>
          <w:sz w:val="24"/>
          <w14:textFill>
            <w14:solidFill>
              <w14:schemeClr w14:val="tx1"/>
            </w14:solidFill>
          </w14:textFill>
        </w:rPr>
        <w:t>投标人要承担医院智能化一级</w:t>
      </w:r>
      <w:r>
        <w:rPr>
          <w:rStyle w:val="7"/>
          <w:rFonts w:hint="eastAsia" w:ascii="宋体" w:hAnsi="宋体" w:cs="宋体"/>
          <w:color w:val="000000" w:themeColor="text1"/>
          <w:sz w:val="24"/>
          <w:lang w:val="en-US" w:eastAsia="zh-CN"/>
          <w14:textFill>
            <w14:solidFill>
              <w14:schemeClr w14:val="tx1"/>
            </w14:solidFill>
          </w14:textFill>
        </w:rPr>
        <w:t>中心</w:t>
      </w:r>
      <w:r>
        <w:rPr>
          <w:rStyle w:val="7"/>
          <w:rFonts w:hint="eastAsia" w:ascii="宋体" w:hAnsi="宋体" w:cs="宋体"/>
          <w:color w:val="000000" w:themeColor="text1"/>
          <w:sz w:val="24"/>
          <w14:textFill>
            <w14:solidFill>
              <w14:schemeClr w14:val="tx1"/>
            </w14:solidFill>
          </w14:textFill>
        </w:rPr>
        <w:t>库建设及改造（包含库房搬迁后的改造），并配置相应的信息及智能设施设备，使其能够满足智能化模式的有效运行（基于实际库房大小配置满足医院医用耗材存储需求的建设方案，具备电脑、打印机、移动PDA等系统终端设备及配套定制类货架、库内拣货车、周转箱、下送箱等物流作业工具）；</w:t>
      </w:r>
    </w:p>
    <w:p w14:paraId="27BFF710">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lang w:val="en-US" w:eastAsia="zh-CN"/>
          <w14:textFill>
            <w14:solidFill>
              <w14:schemeClr w14:val="tx1"/>
            </w14:solidFill>
          </w14:textFill>
        </w:rPr>
        <w:t>2）</w:t>
      </w:r>
      <w:r>
        <w:rPr>
          <w:rStyle w:val="7"/>
          <w:rFonts w:hint="eastAsia" w:ascii="宋体" w:hAnsi="宋体" w:cs="宋体"/>
          <w:color w:val="000000" w:themeColor="text1"/>
          <w:sz w:val="24"/>
          <w14:textFill>
            <w14:solidFill>
              <w14:schemeClr w14:val="tx1"/>
            </w14:solidFill>
          </w14:textFill>
        </w:rPr>
        <w:t>投标人要承担全院二级</w:t>
      </w:r>
      <w:r>
        <w:rPr>
          <w:rStyle w:val="7"/>
          <w:rFonts w:hint="eastAsia" w:ascii="宋体" w:hAnsi="宋体" w:cs="宋体"/>
          <w:color w:val="000000" w:themeColor="text1"/>
          <w:sz w:val="24"/>
          <w:lang w:val="en-US" w:eastAsia="zh-CN"/>
          <w14:textFill>
            <w14:solidFill>
              <w14:schemeClr w14:val="tx1"/>
            </w14:solidFill>
          </w14:textFill>
        </w:rPr>
        <w:t>库房</w:t>
      </w:r>
      <w:r>
        <w:rPr>
          <w:rStyle w:val="7"/>
          <w:rFonts w:hint="eastAsia" w:ascii="宋体" w:hAnsi="宋体" w:cs="宋体"/>
          <w:color w:val="000000" w:themeColor="text1"/>
          <w:sz w:val="24"/>
          <w14:textFill>
            <w14:solidFill>
              <w14:schemeClr w14:val="tx1"/>
            </w14:solidFill>
          </w14:textFill>
        </w:rPr>
        <w:t>的智能化建设</w:t>
      </w:r>
      <w:r>
        <w:rPr>
          <w:rStyle w:val="7"/>
          <w:rFonts w:hint="eastAsia" w:ascii="宋体" w:hAnsi="宋体" w:cs="宋体"/>
          <w:color w:val="000000" w:themeColor="text1"/>
          <w:sz w:val="24"/>
          <w:lang w:val="en-US" w:eastAsia="zh-CN"/>
          <w14:textFill>
            <w14:solidFill>
              <w14:schemeClr w14:val="tx1"/>
            </w14:solidFill>
          </w14:textFill>
        </w:rPr>
        <w:t>和库房改造</w:t>
      </w:r>
      <w:r>
        <w:rPr>
          <w:rStyle w:val="7"/>
          <w:rFonts w:hint="eastAsia" w:ascii="宋体" w:hAnsi="宋体" w:cs="宋体"/>
          <w:color w:val="000000" w:themeColor="text1"/>
          <w:sz w:val="24"/>
          <w14:textFill>
            <w14:solidFill>
              <w14:schemeClr w14:val="tx1"/>
            </w14:solidFill>
          </w14:textFill>
        </w:rPr>
        <w:t>，并提供全院二级消耗点智能化建设方案，使其能够满足智能化模式的有效运行；</w:t>
      </w:r>
    </w:p>
    <w:p w14:paraId="0A75E7EC">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3.</w:t>
      </w:r>
      <w:r>
        <w:rPr>
          <w:rStyle w:val="7"/>
          <w:rFonts w:hint="eastAsia" w:ascii="宋体" w:hAnsi="宋体" w:cs="宋体"/>
          <w:color w:val="000000" w:themeColor="text1"/>
          <w:sz w:val="24"/>
          <w14:textFill>
            <w14:solidFill>
              <w14:schemeClr w14:val="tx1"/>
            </w14:solidFill>
          </w14:textFill>
        </w:rPr>
        <w:t>质量管理体系</w:t>
      </w:r>
    </w:p>
    <w:p w14:paraId="684F0AAB">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提供</w:t>
      </w:r>
      <w:r>
        <w:rPr>
          <w:rStyle w:val="7"/>
          <w:rFonts w:hint="eastAsia" w:ascii="宋体" w:hAnsi="宋体" w:cs="宋体"/>
          <w:color w:val="000000" w:themeColor="text1"/>
          <w:sz w:val="24"/>
          <w:lang w:val="en-US" w:eastAsia="zh-CN"/>
          <w14:textFill>
            <w14:solidFill>
              <w14:schemeClr w14:val="tx1"/>
            </w14:solidFill>
          </w14:textFill>
        </w:rPr>
        <w:t>内嵌</w:t>
      </w:r>
      <w:r>
        <w:rPr>
          <w:rStyle w:val="7"/>
          <w:rFonts w:hint="eastAsia" w:ascii="宋体" w:hAnsi="宋体" w:cs="宋体"/>
          <w:color w:val="000000" w:themeColor="text1"/>
          <w:sz w:val="24"/>
          <w14:textFill>
            <w14:solidFill>
              <w14:schemeClr w14:val="tx1"/>
            </w14:solidFill>
          </w14:textFill>
        </w:rPr>
        <w:t>证件信息化管理方案，对于项目建设范围内的医用物资资质证照、授权做全面信息化管理；提供院内数字化供应链服务管理平台的信息化方案；贯彻医院管控医用物资的要求及措施。</w:t>
      </w:r>
    </w:p>
    <w:p w14:paraId="3B593C54">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4.</w:t>
      </w:r>
      <w:r>
        <w:rPr>
          <w:rStyle w:val="7"/>
          <w:rFonts w:hint="eastAsia" w:ascii="宋体" w:hAnsi="宋体" w:cs="宋体"/>
          <w:color w:val="000000" w:themeColor="text1"/>
          <w:sz w:val="24"/>
          <w14:textFill>
            <w14:solidFill>
              <w14:schemeClr w14:val="tx1"/>
            </w14:solidFill>
          </w14:textFill>
        </w:rPr>
        <w:t>服务运营</w:t>
      </w:r>
    </w:p>
    <w:p w14:paraId="696C462B">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1）投标人要为医院医用物资管理提供服务，保障医院医用物资采购供给和院内配送，提供项目稳定期投入人员组织架构、分类、数量及项目负责人资料。提供项目实施期间团队主要成员名单及简介。</w:t>
      </w:r>
    </w:p>
    <w:p w14:paraId="1F96D326">
      <w:pPr>
        <w:spacing w:line="360" w:lineRule="auto"/>
        <w:ind w:firstLine="480" w:firstLineChars="200"/>
        <w:rPr>
          <w:rStyle w:val="7"/>
          <w:rFonts w:hint="default" w:ascii="宋体" w:hAnsi="宋体" w:eastAsia="宋体" w:cs="宋体"/>
          <w:color w:val="000000" w:themeColor="text1"/>
          <w:sz w:val="24"/>
          <w:lang w:val="en-US" w:eastAsia="zh-CN"/>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服务团队中应包括项目负责人1名，并提供至少</w:t>
      </w:r>
      <w:r>
        <w:rPr>
          <w:rStyle w:val="7"/>
          <w:rFonts w:hint="eastAsia" w:ascii="宋体" w:hAnsi="宋体" w:cs="宋体"/>
          <w:color w:val="000000" w:themeColor="text1"/>
          <w:sz w:val="24"/>
          <w:highlight w:val="none"/>
          <w:lang w:val="en-US" w:eastAsia="zh-CN"/>
          <w14:textFill>
            <w14:solidFill>
              <w14:schemeClr w14:val="tx1"/>
            </w14:solidFill>
          </w14:textFill>
        </w:rPr>
        <w:t>13</w:t>
      </w:r>
      <w:r>
        <w:rPr>
          <w:rStyle w:val="7"/>
          <w:rFonts w:hint="eastAsia" w:ascii="宋体" w:hAnsi="宋体" w:cs="宋体"/>
          <w:color w:val="000000" w:themeColor="text1"/>
          <w:sz w:val="24"/>
          <w:highlight w:val="none"/>
          <w14:textFill>
            <w14:solidFill>
              <w14:schemeClr w14:val="tx1"/>
            </w14:solidFill>
          </w14:textFill>
        </w:rPr>
        <w:t>人</w:t>
      </w:r>
      <w:r>
        <w:rPr>
          <w:rStyle w:val="7"/>
          <w:rFonts w:hint="eastAsia" w:ascii="宋体" w:hAnsi="宋体" w:cs="宋体"/>
          <w:color w:val="000000" w:themeColor="text1"/>
          <w:sz w:val="24"/>
          <w14:textFill>
            <w14:solidFill>
              <w14:schemeClr w14:val="tx1"/>
            </w14:solidFill>
          </w14:textFill>
        </w:rPr>
        <w:t>负责医院医用物资的管理工作</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过渡期按实际情况增派人员。</w:t>
      </w:r>
    </w:p>
    <w:p w14:paraId="414C4F00">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2）有完善的服务质量保证体系和制度，承诺对医院的服务质量负全责。中标人要接受医院的年度服务考评</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并对年度服务考评结果进行应用</w:t>
      </w:r>
      <w:r>
        <w:rPr>
          <w:rStyle w:val="7"/>
          <w:rFonts w:hint="eastAsia" w:ascii="宋体" w:hAnsi="宋体" w:cs="宋体"/>
          <w:color w:val="000000" w:themeColor="text1"/>
          <w:sz w:val="24"/>
          <w14:textFill>
            <w14:solidFill>
              <w14:schemeClr w14:val="tx1"/>
            </w14:solidFill>
          </w14:textFill>
        </w:rPr>
        <w:t>。</w:t>
      </w:r>
    </w:p>
    <w:p w14:paraId="277F8BF1">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投标人需提供完善的培训方案，要求按规定对服务团队的工作人员进行岗前培训，服务人员应全部经过岗位培训合格才能上岗。要求对招标人相关人员和科室进行相应的培训，如有必要，也可提供外出培训等服务。</w:t>
      </w:r>
    </w:p>
    <w:p w14:paraId="63286754">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4）售后服务，投标人需提供售后服务方案、售后服务承诺的可行性、完整性以及服务承诺落实的保障措施，维护期内外的后续技术支持和维护能力情况等；能提供快速的售后服务响应。</w:t>
      </w:r>
    </w:p>
    <w:p w14:paraId="2010E5FF">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5.</w:t>
      </w:r>
      <w:r>
        <w:rPr>
          <w:rStyle w:val="7"/>
          <w:rFonts w:hint="eastAsia" w:ascii="宋体" w:hAnsi="宋体" w:cs="宋体"/>
          <w:color w:val="000000" w:themeColor="text1"/>
          <w:sz w:val="24"/>
          <w14:textFill>
            <w14:solidFill>
              <w14:schemeClr w14:val="tx1"/>
            </w14:solidFill>
          </w14:textFill>
        </w:rPr>
        <w:t>结算模式</w:t>
      </w:r>
    </w:p>
    <w:p w14:paraId="4354315E">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以医院</w:t>
      </w:r>
      <w:r>
        <w:rPr>
          <w:rStyle w:val="7"/>
          <w:rFonts w:hint="eastAsia" w:ascii="宋体" w:hAnsi="宋体" w:cs="宋体"/>
          <w:color w:val="FF0000"/>
          <w:sz w:val="24"/>
          <w:highlight w:val="none"/>
          <w:lang w:val="en-US" w:eastAsia="zh-CN"/>
        </w:rPr>
        <w:t>入库金额</w:t>
      </w:r>
      <w:r>
        <w:rPr>
          <w:rStyle w:val="7"/>
          <w:rFonts w:hint="eastAsia" w:ascii="宋体" w:hAnsi="宋体" w:cs="宋体"/>
          <w:color w:val="FF0000"/>
          <w:sz w:val="24"/>
          <w:highlight w:val="none"/>
        </w:rPr>
        <w:t>数据</w:t>
      </w:r>
      <w:r>
        <w:rPr>
          <w:rStyle w:val="7"/>
          <w:rFonts w:hint="eastAsia" w:ascii="宋体" w:hAnsi="宋体" w:cs="宋体"/>
          <w:color w:val="000000" w:themeColor="text1"/>
          <w:sz w:val="24"/>
          <w14:textFill>
            <w14:solidFill>
              <w14:schemeClr w14:val="tx1"/>
            </w14:solidFill>
          </w14:textFill>
        </w:rPr>
        <w:t>作为结算依据，</w:t>
      </w:r>
      <w:bookmarkStart w:id="0" w:name="_Hlk77254299"/>
      <w:r>
        <w:rPr>
          <w:rStyle w:val="7"/>
          <w:rFonts w:hint="eastAsia" w:ascii="宋体" w:hAnsi="宋体" w:cs="宋体"/>
          <w:color w:val="000000" w:themeColor="text1"/>
          <w:sz w:val="24"/>
          <w14:textFill>
            <w14:solidFill>
              <w14:schemeClr w14:val="tx1"/>
            </w14:solidFill>
          </w14:textFill>
        </w:rPr>
        <w:t>中标人向耗材供应商收取平台服务费用</w:t>
      </w:r>
      <w:bookmarkEnd w:id="0"/>
      <w:r>
        <w:rPr>
          <w:rStyle w:val="7"/>
          <w:rFonts w:hint="eastAsia" w:ascii="宋体" w:hAnsi="宋体" w:cs="宋体"/>
          <w:color w:val="000000" w:themeColor="text1"/>
          <w:sz w:val="24"/>
          <w14:textFill>
            <w14:solidFill>
              <w14:schemeClr w14:val="tx1"/>
            </w14:solidFill>
          </w14:textFill>
        </w:rPr>
        <w:t>。</w:t>
      </w:r>
    </w:p>
    <w:p w14:paraId="0FF6B2CD">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6.</w:t>
      </w:r>
      <w:r>
        <w:rPr>
          <w:rStyle w:val="7"/>
          <w:rFonts w:hint="eastAsia" w:ascii="宋体" w:hAnsi="宋体" w:cs="宋体"/>
          <w:color w:val="000000" w:themeColor="text1"/>
          <w:sz w:val="24"/>
          <w14:textFill>
            <w14:solidFill>
              <w14:schemeClr w14:val="tx1"/>
            </w14:solidFill>
          </w14:textFill>
        </w:rPr>
        <w:t>其他要求</w:t>
      </w:r>
    </w:p>
    <w:p w14:paraId="718DB243">
      <w:pPr>
        <w:pageBreakBefore w:val="0"/>
        <w:kinsoku/>
        <w:wordWrap/>
        <w:overflowPunct/>
        <w:topLinePunct w:val="0"/>
        <w:autoSpaceDE/>
        <w:autoSpaceDN/>
        <w:bidi w:val="0"/>
        <w:spacing w:line="360" w:lineRule="auto"/>
        <w:ind w:firstLine="480" w:firstLineChars="200"/>
        <w:rPr>
          <w:rStyle w:val="7"/>
          <w:rFonts w:hint="eastAsia" w:ascii="宋体" w:hAnsi="宋体" w:cs="宋体" w:eastAsiaTheme="minorEastAsia"/>
          <w:color w:val="000000" w:themeColor="text1"/>
          <w:sz w:val="24"/>
          <w:lang w:eastAsia="zh-CN"/>
          <w14:textFill>
            <w14:solidFill>
              <w14:schemeClr w14:val="tx1"/>
            </w14:solidFill>
          </w14:textFill>
        </w:rPr>
      </w:pPr>
      <w:r>
        <w:rPr>
          <w:rStyle w:val="7"/>
          <w:rFonts w:ascii="宋体" w:hAnsi="宋体" w:cs="宋体"/>
          <w:color w:val="000000" w:themeColor="text1"/>
          <w:sz w:val="24"/>
          <w14:textFill>
            <w14:solidFill>
              <w14:schemeClr w14:val="tx1"/>
            </w14:solidFill>
          </w14:textFill>
        </w:rPr>
        <w:t>1</w:t>
      </w:r>
      <w:r>
        <w:rPr>
          <w:rStyle w:val="7"/>
          <w:rFonts w:hint="eastAsia" w:ascii="宋体" w:hAnsi="宋体" w:cs="宋体"/>
          <w:color w:val="000000" w:themeColor="text1"/>
          <w:sz w:val="24"/>
          <w14:textFill>
            <w14:solidFill>
              <w14:schemeClr w14:val="tx1"/>
            </w14:solidFill>
          </w14:textFill>
        </w:rPr>
        <w:t>）提供自合同签订之日起项目实施到项目进入稳定期的详细</w:t>
      </w:r>
      <w:r>
        <w:rPr>
          <w:rStyle w:val="7"/>
          <w:rFonts w:hint="eastAsia" w:ascii="宋体" w:hAnsi="宋体" w:cs="宋体" w:eastAsiaTheme="minorEastAsia"/>
          <w:color w:val="000000" w:themeColor="text1"/>
          <w:sz w:val="24"/>
          <w14:textFill>
            <w14:solidFill>
              <w14:schemeClr w14:val="tx1"/>
            </w14:solidFill>
          </w14:textFill>
        </w:rPr>
        <w:t>时间表及进度安排</w:t>
      </w:r>
      <w:r>
        <w:rPr>
          <w:rStyle w:val="7"/>
          <w:rFonts w:hint="eastAsia" w:ascii="宋体" w:hAnsi="宋体" w:cs="宋体" w:eastAsiaTheme="minorEastAsia"/>
          <w:color w:val="000000" w:themeColor="text1"/>
          <w:sz w:val="24"/>
          <w:lang w:eastAsia="zh-CN"/>
          <w14:textFill>
            <w14:solidFill>
              <w14:schemeClr w14:val="tx1"/>
            </w14:solidFill>
          </w14:textFill>
        </w:rPr>
        <w:t>，</w:t>
      </w:r>
      <w:r>
        <w:rPr>
          <w:rStyle w:val="7"/>
          <w:rFonts w:hint="eastAsia" w:ascii="宋体" w:hAnsi="宋体" w:cs="宋体" w:eastAsiaTheme="minorEastAsia"/>
          <w:color w:val="FF0000"/>
          <w:sz w:val="24"/>
          <w:highlight w:val="none"/>
          <w:lang w:val="en-US" w:eastAsia="zh-CN"/>
        </w:rPr>
        <w:t>建设上线时间为3个月，</w:t>
      </w:r>
      <w:r>
        <w:rPr>
          <w:rStyle w:val="7"/>
          <w:rFonts w:hint="eastAsia" w:ascii="宋体" w:hAnsi="宋体" w:cs="宋体" w:eastAsiaTheme="minorEastAsia"/>
          <w:color w:val="000000" w:themeColor="text1"/>
          <w:sz w:val="24"/>
          <w:lang w:val="en-US" w:eastAsia="zh-CN"/>
          <w14:textFill>
            <w14:solidFill>
              <w14:schemeClr w14:val="tx1"/>
            </w14:solidFill>
          </w14:textFill>
        </w:rPr>
        <w:t>并提供承诺函</w:t>
      </w:r>
      <w:r>
        <w:rPr>
          <w:rStyle w:val="7"/>
          <w:rFonts w:hint="eastAsia" w:ascii="宋体" w:hAnsi="宋体" w:cs="宋体" w:eastAsiaTheme="minorEastAsia"/>
          <w:color w:val="000000" w:themeColor="text1"/>
          <w:sz w:val="24"/>
          <w:lang w:eastAsia="zh-CN"/>
          <w14:textFill>
            <w14:solidFill>
              <w14:schemeClr w14:val="tx1"/>
            </w14:solidFill>
          </w14:textFill>
        </w:rPr>
        <w:t>。</w:t>
      </w:r>
    </w:p>
    <w:p w14:paraId="64707763">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2</w:t>
      </w:r>
      <w:r>
        <w:rPr>
          <w:rStyle w:val="7"/>
          <w:rFonts w:hint="eastAsia" w:ascii="宋体" w:hAnsi="宋体" w:cs="宋体"/>
          <w:color w:val="000000" w:themeColor="text1"/>
          <w:sz w:val="24"/>
          <w14:textFill>
            <w14:solidFill>
              <w14:schemeClr w14:val="tx1"/>
            </w14:solidFill>
          </w14:textFill>
        </w:rPr>
        <w:t>）提供针对医院现有情况，有关医院数字化供应链服务管理平台建设方案的其他建议或补充。</w:t>
      </w:r>
    </w:p>
    <w:p w14:paraId="49A0F8F7">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3</w:t>
      </w:r>
      <w:r>
        <w:rPr>
          <w:rStyle w:val="7"/>
          <w:rFonts w:hint="eastAsia" w:ascii="宋体" w:hAnsi="宋体" w:cs="宋体"/>
          <w:color w:val="000000" w:themeColor="text1"/>
          <w:sz w:val="24"/>
          <w14:textFill>
            <w14:solidFill>
              <w14:schemeClr w14:val="tx1"/>
            </w14:solidFill>
          </w14:textFill>
        </w:rPr>
        <w:t>）平台部署满足以下要求：</w:t>
      </w:r>
    </w:p>
    <w:p w14:paraId="3F7BFA11">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4</w:t>
      </w:r>
      <w:r>
        <w:rPr>
          <w:rStyle w:val="7"/>
          <w:rFonts w:hint="eastAsia" w:ascii="宋体" w:hAnsi="宋体" w:cs="宋体"/>
          <w:color w:val="000000" w:themeColor="text1"/>
          <w:sz w:val="24"/>
          <w14:textFill>
            <w14:solidFill>
              <w14:schemeClr w14:val="tx1"/>
            </w14:solidFill>
          </w14:textFill>
        </w:rPr>
        <w:t>）支持通用的 Windows、UNIX、Linux 操作系统；</w:t>
      </w:r>
    </w:p>
    <w:p w14:paraId="12352BF4">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5</w:t>
      </w:r>
      <w:r>
        <w:rPr>
          <w:rStyle w:val="7"/>
          <w:rFonts w:hint="eastAsia" w:ascii="宋体" w:hAnsi="宋体" w:cs="宋体"/>
          <w:color w:val="000000" w:themeColor="text1"/>
          <w:sz w:val="24"/>
          <w14:textFill>
            <w14:solidFill>
              <w14:schemeClr w14:val="tx1"/>
            </w14:solidFill>
          </w14:textFill>
        </w:rPr>
        <w:t>）支持 PDA、RFID手持终端操作，实现 PDA 手持终端扫描数据与院内物流系统数据进行实时交互；</w:t>
      </w:r>
    </w:p>
    <w:p w14:paraId="1CE3F7F3">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6</w:t>
      </w:r>
      <w:r>
        <w:rPr>
          <w:rStyle w:val="7"/>
          <w:rFonts w:hint="eastAsia" w:ascii="宋体" w:hAnsi="宋体" w:cs="宋体"/>
          <w:color w:val="000000" w:themeColor="text1"/>
          <w:sz w:val="24"/>
          <w14:textFill>
            <w14:solidFill>
              <w14:schemeClr w14:val="tx1"/>
            </w14:solidFill>
          </w14:textFill>
        </w:rPr>
        <w:t>）平台系统须支持二次开发，可按照医院的需求进行定制开发及优化，接口方面须满足以下要求：</w:t>
      </w:r>
    </w:p>
    <w:p w14:paraId="70ABE39D">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（1）支持与医院现有应用集成平台的数据集成；</w:t>
      </w:r>
    </w:p>
    <w:p w14:paraId="0D480309">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（2）支持与</w:t>
      </w:r>
      <w:r>
        <w:rPr>
          <w:rStyle w:val="7"/>
          <w:rFonts w:hint="eastAsia" w:ascii="宋体" w:hAnsi="宋体" w:cs="宋体"/>
          <w:color w:val="000000" w:themeColor="text1"/>
          <w:sz w:val="24"/>
          <w:lang w:val="en-US" w:eastAsia="zh-CN"/>
          <w14:textFill>
            <w14:solidFill>
              <w14:schemeClr w14:val="tx1"/>
            </w14:solidFill>
          </w14:textFill>
        </w:rPr>
        <w:t>医院</w:t>
      </w:r>
      <w:r>
        <w:rPr>
          <w:rStyle w:val="7"/>
          <w:rFonts w:hint="eastAsia" w:ascii="宋体" w:hAnsi="宋体" w:cs="宋体"/>
          <w:color w:val="000000" w:themeColor="text1"/>
          <w:sz w:val="24"/>
          <w14:textFill>
            <w14:solidFill>
              <w14:schemeClr w14:val="tx1"/>
            </w14:solidFill>
          </w14:textFill>
        </w:rPr>
        <w:t>HIS、财务等医院信息系统实现对接；</w:t>
      </w:r>
    </w:p>
    <w:p w14:paraId="1EA933A2">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（3）支持与医院指定的信息系统完成医院字典主数据的同步接口；</w:t>
      </w:r>
    </w:p>
    <w:p w14:paraId="5C2E8CA4">
      <w:pPr>
        <w:spacing w:line="360" w:lineRule="auto"/>
        <w:ind w:firstLine="480" w:firstLineChars="200"/>
        <w:rPr>
          <w:rStyle w:val="7"/>
          <w:rFonts w:hint="eastAsia" w:ascii="宋体" w:hAnsi="宋体" w:cs="宋体"/>
          <w:color w:val="000000" w:themeColor="text1"/>
          <w:sz w:val="24"/>
          <w:highlight w:val="none"/>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（4）根据医院要求，能够通过接口开发等方式实现医院内部物资管理功能，实现数据互联互通</w:t>
      </w:r>
      <w:r>
        <w:rPr>
          <w:rStyle w:val="7"/>
          <w:rFonts w:hint="eastAsia" w:ascii="宋体" w:hAnsi="宋体" w:cs="宋体"/>
          <w:color w:val="000000" w:themeColor="text1"/>
          <w:sz w:val="24"/>
          <w:highlight w:val="none"/>
          <w14:textFill>
            <w14:solidFill>
              <w14:schemeClr w14:val="tx1"/>
            </w14:solidFill>
          </w14:textFill>
        </w:rPr>
        <w:t>；</w:t>
      </w:r>
    </w:p>
    <w:p w14:paraId="00D651AA">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highlight w:val="none"/>
          <w14:textFill>
            <w14:solidFill>
              <w14:schemeClr w14:val="tx1"/>
            </w14:solidFill>
          </w14:textFill>
        </w:rPr>
        <w:t>（5）相关接口须支持 WebService 方式，支</w:t>
      </w:r>
      <w:r>
        <w:rPr>
          <w:rStyle w:val="7"/>
          <w:rFonts w:hint="eastAsia" w:ascii="宋体" w:hAnsi="宋体" w:cs="宋体"/>
          <w:color w:val="000000" w:themeColor="text1"/>
          <w:sz w:val="24"/>
          <w14:textFill>
            <w14:solidFill>
              <w14:schemeClr w14:val="tx1"/>
            </w14:solidFill>
          </w14:textFill>
        </w:rPr>
        <w:t>持实时和异步实现各系统间数据同步与互动，数据传输效率高，基于事务处理，保证数据一致性。</w:t>
      </w:r>
    </w:p>
    <w:p w14:paraId="39079151">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7</w:t>
      </w:r>
      <w:r>
        <w:rPr>
          <w:rStyle w:val="7"/>
          <w:rFonts w:hint="eastAsia" w:ascii="宋体" w:hAnsi="宋体" w:cs="宋体"/>
          <w:color w:val="000000" w:themeColor="text1"/>
          <w:sz w:val="24"/>
          <w14:textFill>
            <w14:solidFill>
              <w14:schemeClr w14:val="tx1"/>
            </w14:solidFill>
          </w14:textFill>
        </w:rPr>
        <w:t>）实现医院物资采购过程的全面电子化管理，搭建供应商采购平台，对院内物、票等线上化管理，与各大物流平台打通，对整个订单流程可追溯，供应商可对自身资质、供货商品属性及价格进行维护，提高工作效率。</w:t>
      </w:r>
    </w:p>
    <w:p w14:paraId="725EB0DB">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8</w:t>
      </w:r>
      <w:r>
        <w:rPr>
          <w:rStyle w:val="7"/>
          <w:rFonts w:hint="eastAsia" w:ascii="宋体" w:hAnsi="宋体" w:cs="宋体"/>
          <w:color w:val="000000" w:themeColor="text1"/>
          <w:sz w:val="24"/>
          <w14:textFill>
            <w14:solidFill>
              <w14:schemeClr w14:val="tx1"/>
            </w14:solidFill>
          </w14:textFill>
        </w:rPr>
        <w:t>）实现资质证件全面电子化管理，对供应商、代理商、厂家、产品、授权书等相关资质证件进行线上化管理，证件到期提前预警。</w:t>
      </w:r>
    </w:p>
    <w:p w14:paraId="35B3C476">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ascii="宋体" w:hAnsi="宋体" w:cs="宋体"/>
          <w:color w:val="000000" w:themeColor="text1"/>
          <w:sz w:val="24"/>
          <w14:textFill>
            <w14:solidFill>
              <w14:schemeClr w14:val="tx1"/>
            </w14:solidFill>
          </w14:textFill>
        </w:rPr>
        <w:t>9</w:t>
      </w:r>
      <w:r>
        <w:rPr>
          <w:rStyle w:val="7"/>
          <w:rFonts w:hint="eastAsia" w:ascii="宋体" w:hAnsi="宋体" w:cs="宋体"/>
          <w:color w:val="000000" w:themeColor="text1"/>
          <w:sz w:val="24"/>
          <w14:textFill>
            <w14:solidFill>
              <w14:schemeClr w14:val="tx1"/>
            </w14:solidFill>
          </w14:textFill>
        </w:rPr>
        <w:t>）实现批号效期管理，近效期先出，杜绝浪费，库存盘点实现电子盘点，可使用移动设备扫条码进行盘点。</w:t>
      </w:r>
    </w:p>
    <w:p w14:paraId="4C84A2EE">
      <w:pPr>
        <w:spacing w:line="360" w:lineRule="auto"/>
        <w:ind w:firstLine="480" w:firstLineChars="200"/>
        <w:rPr>
          <w:rStyle w:val="7"/>
          <w:rFonts w:hint="eastAsia" w:ascii="宋体" w:hAnsi="宋体" w:cs="宋体"/>
          <w:color w:val="FF0000"/>
          <w:sz w:val="24"/>
        </w:rPr>
      </w:pPr>
      <w:r>
        <w:rPr>
          <w:rStyle w:val="7"/>
          <w:rFonts w:ascii="宋体" w:hAnsi="宋体" w:cs="宋体"/>
          <w:color w:val="FF0000"/>
          <w:sz w:val="24"/>
        </w:rPr>
        <w:t>10</w:t>
      </w:r>
      <w:r>
        <w:rPr>
          <w:rStyle w:val="7"/>
          <w:rFonts w:hint="eastAsia" w:ascii="宋体" w:hAnsi="宋体" w:cs="宋体"/>
          <w:color w:val="FF0000"/>
          <w:sz w:val="24"/>
        </w:rPr>
        <w:t>）实现设备固定资产的</w:t>
      </w:r>
      <w:r>
        <w:rPr>
          <w:rStyle w:val="7"/>
          <w:rFonts w:hint="eastAsia" w:ascii="宋体" w:hAnsi="宋体" w:cs="宋体"/>
          <w:color w:val="FF0000"/>
          <w:sz w:val="24"/>
          <w:lang w:val="en-US" w:eastAsia="zh-CN"/>
        </w:rPr>
        <w:t>出入库</w:t>
      </w:r>
      <w:r>
        <w:rPr>
          <w:rStyle w:val="7"/>
          <w:rFonts w:hint="eastAsia" w:ascii="宋体" w:hAnsi="宋体" w:cs="宋体"/>
          <w:color w:val="FF0000"/>
          <w:sz w:val="24"/>
        </w:rPr>
        <w:t>管理。</w:t>
      </w:r>
    </w:p>
    <w:p w14:paraId="176B69EB">
      <w:pPr>
        <w:spacing w:line="360" w:lineRule="auto"/>
        <w:ind w:firstLine="480" w:firstLineChars="200"/>
        <w:rPr>
          <w:rStyle w:val="7"/>
          <w:rFonts w:hint="eastAsia" w:ascii="宋体" w:hAnsi="宋体" w:cs="宋体" w:eastAsiaTheme="minorEastAsia"/>
          <w:color w:val="FF0000"/>
          <w:sz w:val="24"/>
        </w:rPr>
      </w:pPr>
      <w:r>
        <w:rPr>
          <w:rStyle w:val="7"/>
          <w:rFonts w:ascii="宋体" w:hAnsi="宋体" w:cs="宋体"/>
          <w:color w:val="FF0000"/>
          <w:sz w:val="24"/>
        </w:rPr>
        <w:t>11</w:t>
      </w:r>
      <w:r>
        <w:rPr>
          <w:rStyle w:val="7"/>
          <w:rFonts w:hint="eastAsia" w:ascii="宋体" w:hAnsi="宋体" w:cs="宋体"/>
          <w:color w:val="FF0000"/>
          <w:sz w:val="24"/>
        </w:rPr>
        <w:t>）</w:t>
      </w:r>
      <w:r>
        <w:rPr>
          <w:rStyle w:val="7"/>
          <w:rFonts w:hint="eastAsia" w:ascii="宋体" w:hAnsi="宋体" w:cs="宋体"/>
          <w:color w:val="FF0000"/>
          <w:sz w:val="24"/>
          <w:lang w:val="en-US" w:eastAsia="zh-CN"/>
        </w:rPr>
        <w:t>提</w:t>
      </w:r>
      <w:r>
        <w:rPr>
          <w:rStyle w:val="7"/>
          <w:rFonts w:hint="eastAsia" w:ascii="宋体" w:hAnsi="宋体" w:cs="宋体" w:eastAsiaTheme="minorEastAsia"/>
          <w:color w:val="FF0000"/>
          <w:sz w:val="24"/>
          <w:lang w:val="en-US" w:eastAsia="zh-CN"/>
        </w:rPr>
        <w:t>供1套</w:t>
      </w:r>
      <w:r>
        <w:rPr>
          <w:rStyle w:val="7"/>
          <w:rFonts w:hint="eastAsia" w:ascii="宋体" w:hAnsi="宋体" w:cs="宋体" w:eastAsiaTheme="minorEastAsia"/>
          <w:color w:val="FF0000"/>
          <w:sz w:val="24"/>
        </w:rPr>
        <w:t>后勤物资管理</w:t>
      </w:r>
      <w:r>
        <w:rPr>
          <w:rStyle w:val="7"/>
          <w:rFonts w:hint="eastAsia" w:ascii="宋体" w:hAnsi="宋体" w:cs="宋体" w:eastAsiaTheme="minorEastAsia"/>
          <w:color w:val="FF0000"/>
          <w:sz w:val="24"/>
          <w:lang w:val="en-US" w:eastAsia="zh-CN"/>
        </w:rPr>
        <w:t>系统软件</w:t>
      </w:r>
      <w:r>
        <w:rPr>
          <w:rStyle w:val="7"/>
          <w:rFonts w:hint="eastAsia" w:ascii="宋体" w:hAnsi="宋体" w:cs="宋体" w:eastAsiaTheme="minorEastAsia"/>
          <w:color w:val="FF0000"/>
          <w:sz w:val="24"/>
        </w:rPr>
        <w:t>。</w:t>
      </w:r>
    </w:p>
    <w:p w14:paraId="0ECB0D9A">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7</w:t>
      </w:r>
      <w:r>
        <w:rPr>
          <w:rStyle w:val="7"/>
          <w:rFonts w:ascii="宋体" w:hAnsi="宋体" w:cs="宋体"/>
          <w:color w:val="000000" w:themeColor="text1"/>
          <w:sz w:val="24"/>
          <w14:textFill>
            <w14:solidFill>
              <w14:schemeClr w14:val="tx1"/>
            </w14:solidFill>
          </w14:textFill>
        </w:rPr>
        <w:t>.</w:t>
      </w:r>
      <w:r>
        <w:rPr>
          <w:rStyle w:val="7"/>
          <w:rFonts w:hint="eastAsia" w:ascii="宋体" w:hAnsi="宋体" w:cs="宋体"/>
          <w:color w:val="000000" w:themeColor="text1"/>
          <w:sz w:val="24"/>
          <w14:textFill>
            <w14:solidFill>
              <w14:schemeClr w14:val="tx1"/>
            </w14:solidFill>
          </w14:textFill>
        </w:rPr>
        <w:t>投标人须承诺</w:t>
      </w:r>
    </w:p>
    <w:p w14:paraId="1ED58D63">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1）除本项目外，中标人在合同期内与医院不得有任何其他销售业务往来，包括药品、医用耗材、检验试剂或设备等业务。</w:t>
      </w:r>
    </w:p>
    <w:p w14:paraId="019DCA89">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2）中标人在与招标人合同期间，不得干涉招标人对采购物资供应商的选择和使用自主权。未经招标人同意，中标人不得在合同期限内将本项目的管理权转包或分包</w:t>
      </w:r>
      <w:r>
        <w:rPr>
          <w:rStyle w:val="7"/>
          <w:rFonts w:hint="eastAsia" w:ascii="宋体" w:hAnsi="宋体" w:cs="宋体"/>
          <w:color w:val="000000" w:themeColor="text1"/>
          <w:sz w:val="24"/>
          <w:lang w:val="en-US" w:eastAsia="zh-CN"/>
          <w14:textFill>
            <w14:solidFill>
              <w14:schemeClr w14:val="tx1"/>
            </w14:solidFill>
          </w14:textFill>
        </w:rPr>
        <w:t>；签订保密协议</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不得将医院相关信息外泄</w:t>
      </w:r>
      <w:r>
        <w:rPr>
          <w:rStyle w:val="7"/>
          <w:rFonts w:hint="eastAsia" w:ascii="宋体" w:hAnsi="宋体" w:cs="宋体"/>
          <w:color w:val="000000" w:themeColor="text1"/>
          <w:sz w:val="24"/>
          <w14:textFill>
            <w14:solidFill>
              <w14:schemeClr w14:val="tx1"/>
            </w14:solidFill>
          </w14:textFill>
        </w:rPr>
        <w:t>。</w:t>
      </w:r>
    </w:p>
    <w:p w14:paraId="1D6FACC2">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8</w:t>
      </w:r>
      <w:r>
        <w:rPr>
          <w:rStyle w:val="7"/>
          <w:rFonts w:ascii="宋体" w:hAnsi="宋体" w:cs="宋体"/>
          <w:color w:val="000000" w:themeColor="text1"/>
          <w:sz w:val="24"/>
          <w14:textFill>
            <w14:solidFill>
              <w14:schemeClr w14:val="tx1"/>
            </w14:solidFill>
          </w14:textFill>
        </w:rPr>
        <w:t>.</w:t>
      </w:r>
      <w:r>
        <w:rPr>
          <w:rStyle w:val="7"/>
          <w:rFonts w:hint="eastAsia" w:ascii="宋体" w:hAnsi="宋体" w:cs="宋体"/>
          <w:color w:val="000000" w:themeColor="text1"/>
          <w:sz w:val="24"/>
          <w14:textFill>
            <w14:solidFill>
              <w14:schemeClr w14:val="tx1"/>
            </w14:solidFill>
          </w14:textFill>
        </w:rPr>
        <w:t>信息平台要求</w:t>
      </w:r>
    </w:p>
    <w:p w14:paraId="604350CA">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lang w:val="en-US" w:eastAsia="zh-CN"/>
          <w14:textFill>
            <w14:solidFill>
              <w14:schemeClr w14:val="tx1"/>
            </w14:solidFill>
          </w14:textFill>
        </w:rPr>
        <w:t>1）</w:t>
      </w:r>
      <w:r>
        <w:rPr>
          <w:rStyle w:val="7"/>
          <w:rFonts w:hint="eastAsia" w:ascii="宋体" w:hAnsi="宋体" w:cs="宋体"/>
          <w:color w:val="000000" w:themeColor="text1"/>
          <w:sz w:val="24"/>
          <w14:textFill>
            <w14:solidFill>
              <w14:schemeClr w14:val="tx1"/>
            </w14:solidFill>
          </w14:textFill>
        </w:rPr>
        <w:t>投标人须具有软件自主研发能力（不包含与其它企业合作研发），医院搭建一套满足医院实际管理需求的医院数字化供应链服务管理平台，包含医院物资（高值、低值耗材、检验试剂）精细化管理系统。</w:t>
      </w:r>
    </w:p>
    <w:p w14:paraId="6C5B7348">
      <w:pPr>
        <w:spacing w:line="360" w:lineRule="auto"/>
        <w:ind w:firstLine="480" w:firstLineChars="200"/>
        <w:rPr>
          <w:rStyle w:val="7"/>
          <w:rFonts w:hint="eastAsia" w:ascii="宋体" w:hAnsi="宋体" w:eastAsia="宋体" w:cs="宋体"/>
          <w:color w:val="FF0000"/>
          <w:sz w:val="24"/>
          <w:highlight w:val="none"/>
          <w:lang w:val="en-US" w:eastAsia="zh-CN"/>
        </w:rPr>
      </w:pPr>
      <w:r>
        <w:rPr>
          <w:rStyle w:val="7"/>
          <w:rFonts w:hint="eastAsia" w:ascii="宋体" w:hAnsi="宋体" w:cs="宋体"/>
          <w:color w:val="FF0000"/>
          <w:sz w:val="24"/>
          <w:highlight w:val="none"/>
          <w:lang w:val="en-US" w:eastAsia="zh-CN"/>
        </w:rPr>
        <w:t>2）服务期3年，服务期内免费提供软件，若因政策原因或不可抗力导致提前终止服务或服务期满后，医院若需继续使用提供的软件（包括后勤物资管理系统），则原服务商必须继续提供软件服务，包含但不限于维保、升级服务。</w:t>
      </w:r>
    </w:p>
    <w:p w14:paraId="117F3136">
      <w:pPr>
        <w:spacing w:line="360" w:lineRule="auto"/>
        <w:ind w:firstLine="482" w:firstLineChars="200"/>
        <w:rPr>
          <w:rStyle w:val="7"/>
          <w:rFonts w:hint="eastAsia" w:ascii="宋体" w:hAnsi="宋体" w:cs="宋体"/>
          <w:b/>
          <w:bCs/>
          <w:color w:val="000000" w:themeColor="text1"/>
          <w:sz w:val="24"/>
          <w14:textFill>
            <w14:solidFill>
              <w14:schemeClr w14:val="tx1"/>
            </w14:solidFill>
          </w14:textFill>
        </w:rPr>
      </w:pPr>
      <w:r>
        <w:rPr>
          <w:rStyle w:val="7"/>
          <w:rFonts w:hint="eastAsia" w:ascii="宋体" w:hAnsi="宋体" w:cs="宋体"/>
          <w:b/>
          <w:bCs/>
          <w:color w:val="000000" w:themeColor="text1"/>
          <w:sz w:val="24"/>
          <w14:textFill>
            <w14:solidFill>
              <w14:schemeClr w14:val="tx1"/>
            </w14:solidFill>
          </w14:textFill>
        </w:rPr>
        <w:t>三、技术要求</w:t>
      </w:r>
    </w:p>
    <w:p w14:paraId="578F9BEA">
      <w:pPr>
        <w:spacing w:line="360" w:lineRule="auto"/>
        <w:ind w:firstLine="482" w:firstLineChars="200"/>
        <w:rPr>
          <w:rStyle w:val="7"/>
          <w:rFonts w:hint="eastAsia" w:ascii="宋体" w:hAnsi="宋体" w:cs="宋体"/>
          <w:b/>
          <w:bCs/>
          <w:color w:val="000000" w:themeColor="text1"/>
          <w:sz w:val="24"/>
          <w14:textFill>
            <w14:solidFill>
              <w14:schemeClr w14:val="tx1"/>
            </w14:solidFill>
          </w14:textFill>
        </w:rPr>
      </w:pPr>
      <w:r>
        <w:rPr>
          <w:rStyle w:val="7"/>
          <w:rFonts w:hint="eastAsia" w:ascii="宋体" w:hAnsi="宋体" w:cs="宋体"/>
          <w:b/>
          <w:bCs/>
          <w:color w:val="000000" w:themeColor="text1"/>
          <w:sz w:val="24"/>
          <w14:textFill>
            <w14:solidFill>
              <w14:schemeClr w14:val="tx1"/>
            </w14:solidFill>
          </w14:textFill>
        </w:rPr>
        <w:t>（一）硬件部分</w:t>
      </w:r>
    </w:p>
    <w:p w14:paraId="3B5D3BCC">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1、硬件配置参数</w:t>
      </w:r>
    </w:p>
    <w:p w14:paraId="02CBC825">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提供本项目专用的核心硬件设备，确保软件系统正常运行，所有设备在合同期内免费质保（硬件配置参数及数量不低于以下标准要求）。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3119"/>
        <w:gridCol w:w="4515"/>
      </w:tblGrid>
      <w:tr w14:paraId="27C3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5CD49211">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序号</w:t>
            </w:r>
          </w:p>
        </w:tc>
        <w:tc>
          <w:tcPr>
            <w:tcW w:w="3119" w:type="dxa"/>
          </w:tcPr>
          <w:p w14:paraId="702EC0A5">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设备名称</w:t>
            </w:r>
          </w:p>
        </w:tc>
        <w:tc>
          <w:tcPr>
            <w:tcW w:w="4515" w:type="dxa"/>
          </w:tcPr>
          <w:p w14:paraId="0DB48440">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数量</w:t>
            </w:r>
          </w:p>
        </w:tc>
      </w:tr>
      <w:tr w14:paraId="5FBB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24" w:type="dxa"/>
          </w:tcPr>
          <w:p w14:paraId="3C963AEB">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1</w:t>
            </w:r>
          </w:p>
        </w:tc>
        <w:tc>
          <w:tcPr>
            <w:tcW w:w="3119" w:type="dxa"/>
          </w:tcPr>
          <w:p w14:paraId="356E0CCA">
            <w:pPr>
              <w:spacing w:line="360" w:lineRule="auto"/>
              <w:rPr>
                <w:rStyle w:val="7"/>
                <w:rFonts w:hint="eastAsia" w:ascii="宋体" w:hAnsi="宋体" w:cs="宋体"/>
                <w:color w:val="000000" w:themeColor="text1"/>
                <w:sz w:val="24"/>
                <w:vertAlign w:val="baseline"/>
                <w14:textFill>
                  <w14:solidFill>
                    <w14:schemeClr w14:val="tx1"/>
                  </w14:solidFill>
                </w14:textFill>
              </w:rPr>
            </w:pPr>
            <w:r>
              <w:rPr>
                <w:rFonts w:hint="eastAsia" w:ascii="宋体" w:hAnsi="宋体" w:cs="宋体"/>
                <w:color w:val="000000"/>
                <w:sz w:val="24"/>
              </w:rPr>
              <w:t>耗材射频智能柜</w:t>
            </w:r>
          </w:p>
        </w:tc>
        <w:tc>
          <w:tcPr>
            <w:tcW w:w="4515" w:type="dxa"/>
          </w:tcPr>
          <w:p w14:paraId="738B5810">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手术室*8、口腔科*2、内镜中心*2,、眼科手术室*2,按需提供</w:t>
            </w:r>
          </w:p>
        </w:tc>
      </w:tr>
      <w:tr w14:paraId="4BD7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25F80A9F">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2</w:t>
            </w:r>
          </w:p>
        </w:tc>
        <w:tc>
          <w:tcPr>
            <w:tcW w:w="3119" w:type="dxa"/>
          </w:tcPr>
          <w:p w14:paraId="070434C2">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耗材智能墙</w:t>
            </w:r>
          </w:p>
        </w:tc>
        <w:tc>
          <w:tcPr>
            <w:tcW w:w="4515" w:type="dxa"/>
          </w:tcPr>
          <w:p w14:paraId="66CE8661">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导管室，根据现场改造或新增</w:t>
            </w:r>
          </w:p>
        </w:tc>
      </w:tr>
      <w:tr w14:paraId="6031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4FEFA769">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3</w:t>
            </w:r>
          </w:p>
        </w:tc>
        <w:tc>
          <w:tcPr>
            <w:tcW w:w="3119" w:type="dxa"/>
          </w:tcPr>
          <w:p w14:paraId="670A7963">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Fonts w:hint="eastAsia" w:ascii="宋体" w:hAnsi="宋体" w:cs="宋体"/>
                <w:color w:val="000000"/>
                <w:sz w:val="24"/>
              </w:rPr>
              <w:t>智能消耗一体机</w:t>
            </w:r>
            <w:r>
              <w:rPr>
                <w:rFonts w:hint="eastAsia" w:ascii="宋体" w:hAnsi="宋体" w:cs="宋体"/>
                <w:color w:val="000000"/>
                <w:sz w:val="24"/>
                <w:lang w:val="en-US" w:eastAsia="zh-CN"/>
              </w:rPr>
              <w:t>(</w:t>
            </w:r>
            <w:r>
              <w:rPr>
                <w:rStyle w:val="7"/>
                <w:rFonts w:hint="eastAsia" w:ascii="宋体" w:hAnsi="宋体" w:cs="宋体"/>
                <w:color w:val="000000" w:themeColor="text1"/>
                <w:sz w:val="24"/>
                <w:vertAlign w:val="baseline"/>
                <w:lang w:val="en-US" w:eastAsia="zh-CN"/>
                <w14:textFill>
                  <w14:solidFill>
                    <w14:schemeClr w14:val="tx1"/>
                  </w14:solidFill>
                </w14:textFill>
              </w:rPr>
              <w:t>壁挂式)</w:t>
            </w:r>
          </w:p>
        </w:tc>
        <w:tc>
          <w:tcPr>
            <w:tcW w:w="4515" w:type="dxa"/>
          </w:tcPr>
          <w:p w14:paraId="221B3FF2">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建议每病区1个，按需提供</w:t>
            </w:r>
          </w:p>
        </w:tc>
      </w:tr>
      <w:tr w14:paraId="323E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3319181F">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4</w:t>
            </w:r>
          </w:p>
        </w:tc>
        <w:tc>
          <w:tcPr>
            <w:tcW w:w="3119" w:type="dxa"/>
          </w:tcPr>
          <w:p w14:paraId="5D2581EB">
            <w:pPr>
              <w:spacing w:line="360" w:lineRule="auto"/>
              <w:rPr>
                <w:rFonts w:hint="eastAsia" w:ascii="宋体" w:hAnsi="宋体" w:cs="宋体"/>
                <w:color w:val="000000"/>
                <w:sz w:val="24"/>
              </w:rPr>
            </w:pPr>
            <w:r>
              <w:rPr>
                <w:rStyle w:val="7"/>
                <w:rFonts w:hint="eastAsia" w:ascii="宋体" w:hAnsi="宋体" w:cs="宋体"/>
                <w:color w:val="000000" w:themeColor="text1"/>
                <w:sz w:val="24"/>
                <w:vertAlign w:val="baseline"/>
                <w14:textFill>
                  <w14:solidFill>
                    <w14:schemeClr w14:val="tx1"/>
                  </w14:solidFill>
                </w14:textFill>
              </w:rPr>
              <w:t>PDA</w:t>
            </w:r>
          </w:p>
        </w:tc>
        <w:tc>
          <w:tcPr>
            <w:tcW w:w="4515" w:type="dxa"/>
          </w:tcPr>
          <w:p w14:paraId="0BAB38CC">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建议每病区1个，按需提供</w:t>
            </w:r>
          </w:p>
        </w:tc>
      </w:tr>
      <w:tr w14:paraId="7BB0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38FD97A6">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5</w:t>
            </w:r>
          </w:p>
        </w:tc>
        <w:tc>
          <w:tcPr>
            <w:tcW w:w="3119" w:type="dxa"/>
          </w:tcPr>
          <w:p w14:paraId="78DBA888">
            <w:pPr>
              <w:spacing w:line="360" w:lineRule="auto"/>
              <w:rPr>
                <w:rStyle w:val="7"/>
                <w:rFonts w:hint="eastAsia" w:ascii="宋体" w:hAnsi="宋体" w:cs="宋体"/>
                <w:color w:val="000000" w:themeColor="text1"/>
                <w:sz w:val="24"/>
                <w:vertAlign w:val="baseline"/>
                <w14:textFill>
                  <w14:solidFill>
                    <w14:schemeClr w14:val="tx1"/>
                  </w14:solidFill>
                </w14:textFill>
              </w:rPr>
            </w:pPr>
            <w:r>
              <w:rPr>
                <w:rFonts w:hint="eastAsia" w:ascii="宋体" w:hAnsi="宋体" w:cs="宋体"/>
                <w:color w:val="000000"/>
                <w:sz w:val="24"/>
              </w:rPr>
              <w:t>条码打印机</w:t>
            </w:r>
          </w:p>
        </w:tc>
        <w:tc>
          <w:tcPr>
            <w:tcW w:w="4515" w:type="dxa"/>
          </w:tcPr>
          <w:p w14:paraId="62BEA38B">
            <w:pPr>
              <w:spacing w:line="360" w:lineRule="auto"/>
              <w:rPr>
                <w:rStyle w:val="7"/>
                <w:rFonts w:hint="eastAsia" w:ascii="宋体" w:hAnsi="宋体" w:cs="宋体"/>
                <w:color w:val="000000" w:themeColor="text1"/>
                <w:sz w:val="24"/>
                <w:vertAlign w:val="baseline"/>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按需提供</w:t>
            </w:r>
          </w:p>
        </w:tc>
      </w:tr>
      <w:tr w14:paraId="6BC4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1370D3B8">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6</w:t>
            </w:r>
          </w:p>
        </w:tc>
        <w:tc>
          <w:tcPr>
            <w:tcW w:w="3119" w:type="dxa"/>
          </w:tcPr>
          <w:p w14:paraId="1B7AF6A3">
            <w:pPr>
              <w:spacing w:line="360" w:lineRule="auto"/>
              <w:rPr>
                <w:rFonts w:hint="eastAsia" w:ascii="宋体" w:hAnsi="宋体" w:cs="宋体"/>
                <w:color w:val="000000"/>
                <w:sz w:val="24"/>
              </w:rPr>
            </w:pPr>
            <w:r>
              <w:rPr>
                <w:rStyle w:val="7"/>
                <w:rFonts w:hint="eastAsia" w:ascii="宋体" w:hAnsi="宋体" w:cs="宋体"/>
                <w:color w:val="000000" w:themeColor="text1"/>
                <w:sz w:val="24"/>
                <w:vertAlign w:val="baseline"/>
                <w14:textFill>
                  <w14:solidFill>
                    <w14:schemeClr w14:val="tx1"/>
                  </w14:solidFill>
                </w14:textFill>
              </w:rPr>
              <w:t>电脑</w:t>
            </w:r>
          </w:p>
        </w:tc>
        <w:tc>
          <w:tcPr>
            <w:tcW w:w="4515" w:type="dxa"/>
          </w:tcPr>
          <w:p w14:paraId="11E45010">
            <w:pPr>
              <w:spacing w:line="360" w:lineRule="auto"/>
              <w:rPr>
                <w:rStyle w:val="7"/>
                <w:rFonts w:hint="eastAsia" w:ascii="宋体" w:hAnsi="宋体" w:cs="宋体"/>
                <w:color w:val="000000" w:themeColor="text1"/>
                <w:sz w:val="24"/>
                <w:vertAlign w:val="baseline"/>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按需提供</w:t>
            </w:r>
          </w:p>
        </w:tc>
      </w:tr>
      <w:tr w14:paraId="6884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326997C8">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7</w:t>
            </w:r>
          </w:p>
        </w:tc>
        <w:tc>
          <w:tcPr>
            <w:tcW w:w="3119" w:type="dxa"/>
          </w:tcPr>
          <w:p w14:paraId="3B75E4CA">
            <w:pPr>
              <w:spacing w:line="360" w:lineRule="auto"/>
              <w:rPr>
                <w:rStyle w:val="7"/>
                <w:rFonts w:hint="eastAsia" w:ascii="宋体" w:hAnsi="宋体" w:cs="宋体"/>
                <w:color w:val="000000" w:themeColor="text1"/>
                <w:sz w:val="24"/>
                <w:vertAlign w:val="baseline"/>
                <w14:textFill>
                  <w14:solidFill>
                    <w14:schemeClr w14:val="tx1"/>
                  </w14:solidFill>
                </w14:textFill>
              </w:rPr>
            </w:pPr>
            <w:r>
              <w:rPr>
                <w:rFonts w:hint="eastAsia" w:ascii="宋体" w:hAnsi="宋体" w:cs="宋体"/>
                <w:color w:val="000000"/>
                <w:sz w:val="24"/>
              </w:rPr>
              <w:t>激光打印机</w:t>
            </w:r>
          </w:p>
        </w:tc>
        <w:tc>
          <w:tcPr>
            <w:tcW w:w="4515" w:type="dxa"/>
          </w:tcPr>
          <w:p w14:paraId="41306498">
            <w:pPr>
              <w:spacing w:line="360" w:lineRule="auto"/>
              <w:rPr>
                <w:rStyle w:val="7"/>
                <w:rFonts w:hint="eastAsia" w:ascii="宋体" w:hAnsi="宋体" w:cs="宋体"/>
                <w:color w:val="000000" w:themeColor="text1"/>
                <w:sz w:val="24"/>
                <w:vertAlign w:val="baseline"/>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按需提供</w:t>
            </w:r>
          </w:p>
        </w:tc>
      </w:tr>
      <w:tr w14:paraId="0574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tcPr>
          <w:p w14:paraId="40AD76F4">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8</w:t>
            </w:r>
          </w:p>
        </w:tc>
        <w:tc>
          <w:tcPr>
            <w:tcW w:w="3119" w:type="dxa"/>
          </w:tcPr>
          <w:p w14:paraId="30CC042C">
            <w:pPr>
              <w:spacing w:line="360" w:lineRule="auto"/>
              <w:rPr>
                <w:rStyle w:val="7"/>
                <w:rFonts w:hint="eastAsia" w:ascii="宋体" w:hAnsi="宋体" w:cs="宋体"/>
                <w:color w:val="000000" w:themeColor="text1"/>
                <w:sz w:val="24"/>
                <w:vertAlign w:val="baseline"/>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物流</w:t>
            </w:r>
            <w:r>
              <w:rPr>
                <w:rStyle w:val="7"/>
                <w:rFonts w:hint="eastAsia" w:ascii="宋体" w:hAnsi="宋体" w:cs="宋体"/>
                <w:color w:val="000000" w:themeColor="text1"/>
                <w:sz w:val="24"/>
                <w:vertAlign w:val="baseline"/>
                <w14:textFill>
                  <w14:solidFill>
                    <w14:schemeClr w14:val="tx1"/>
                  </w14:solidFill>
                </w14:textFill>
              </w:rPr>
              <w:t>机器人</w:t>
            </w:r>
          </w:p>
        </w:tc>
        <w:tc>
          <w:tcPr>
            <w:tcW w:w="4515" w:type="dxa"/>
          </w:tcPr>
          <w:p w14:paraId="34379875">
            <w:pPr>
              <w:spacing w:line="360" w:lineRule="auto"/>
              <w:rPr>
                <w:rStyle w:val="7"/>
                <w:rFonts w:hint="default"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3台，</w:t>
            </w:r>
            <w:r>
              <w:rPr>
                <w:rStyle w:val="7"/>
                <w:rFonts w:hint="eastAsia" w:ascii="宋体" w:hAnsi="宋体" w:cs="宋体"/>
                <w:color w:val="000000" w:themeColor="text1"/>
                <w:sz w:val="24"/>
                <w:vertAlign w:val="baseline"/>
                <w14:textFill>
                  <w14:solidFill>
                    <w14:schemeClr w14:val="tx1"/>
                  </w14:solidFill>
                </w14:textFill>
              </w:rPr>
              <w:t>同时与现有机器人物流接口</w:t>
            </w:r>
            <w:r>
              <w:rPr>
                <w:rStyle w:val="7"/>
                <w:rFonts w:hint="eastAsia" w:ascii="宋体" w:hAnsi="宋体" w:cs="宋体"/>
                <w:color w:val="000000" w:themeColor="text1"/>
                <w:sz w:val="24"/>
                <w:vertAlign w:val="baseline"/>
                <w:lang w:val="en-US" w:eastAsia="zh-CN"/>
                <w14:textFill>
                  <w14:solidFill>
                    <w14:schemeClr w14:val="tx1"/>
                  </w14:solidFill>
                </w14:textFill>
              </w:rPr>
              <w:t>无缝</w:t>
            </w:r>
            <w:r>
              <w:rPr>
                <w:rStyle w:val="7"/>
                <w:rFonts w:hint="eastAsia" w:ascii="宋体" w:hAnsi="宋体" w:cs="宋体"/>
                <w:color w:val="000000" w:themeColor="text1"/>
                <w:sz w:val="24"/>
                <w:vertAlign w:val="baseline"/>
                <w14:textFill>
                  <w14:solidFill>
                    <w14:schemeClr w14:val="tx1"/>
                  </w14:solidFill>
                </w14:textFill>
              </w:rPr>
              <w:t>对接</w:t>
            </w:r>
          </w:p>
        </w:tc>
      </w:tr>
      <w:tr w14:paraId="79FB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Pr>
          <w:p w14:paraId="2E5445F9">
            <w:pPr>
              <w:spacing w:line="360" w:lineRule="auto"/>
              <w:rPr>
                <w:rStyle w:val="7"/>
                <w:rFonts w:hint="eastAsia" w:ascii="宋体" w:hAnsi="宋体" w:eastAsia="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9</w:t>
            </w:r>
          </w:p>
        </w:tc>
        <w:tc>
          <w:tcPr>
            <w:tcW w:w="3119" w:type="dxa"/>
          </w:tcPr>
          <w:p w14:paraId="671F0FD0">
            <w:pPr>
              <w:spacing w:line="360" w:lineRule="auto"/>
              <w:rPr>
                <w:rStyle w:val="7"/>
                <w:rFonts w:hint="eastAsia" w:ascii="宋体" w:hAnsi="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14:textFill>
                  <w14:solidFill>
                    <w14:schemeClr w14:val="tx1"/>
                  </w14:solidFill>
                </w14:textFill>
              </w:rPr>
              <w:t>库房改造及相关设施</w:t>
            </w:r>
          </w:p>
        </w:tc>
        <w:tc>
          <w:tcPr>
            <w:tcW w:w="4515" w:type="dxa"/>
          </w:tcPr>
          <w:p w14:paraId="2B0D1352">
            <w:pPr>
              <w:spacing w:line="360" w:lineRule="auto"/>
              <w:rPr>
                <w:rStyle w:val="7"/>
                <w:rFonts w:hint="default" w:ascii="宋体" w:hAnsi="宋体" w:cs="宋体"/>
                <w:color w:val="000000" w:themeColor="text1"/>
                <w:sz w:val="24"/>
                <w:vertAlign w:val="baseline"/>
                <w:lang w:val="en-US" w:eastAsia="zh-CN"/>
                <w14:textFill>
                  <w14:solidFill>
                    <w14:schemeClr w14:val="tx1"/>
                  </w14:solidFill>
                </w14:textFill>
              </w:rPr>
            </w:pPr>
            <w:r>
              <w:rPr>
                <w:rStyle w:val="7"/>
                <w:rFonts w:hint="eastAsia" w:ascii="宋体" w:hAnsi="宋体" w:cs="宋体"/>
                <w:color w:val="000000" w:themeColor="text1"/>
                <w:sz w:val="24"/>
                <w:vertAlign w:val="baseline"/>
                <w:lang w:val="en-US" w:eastAsia="zh-CN"/>
                <w14:textFill>
                  <w14:solidFill>
                    <w14:schemeClr w14:val="tx1"/>
                  </w14:solidFill>
                </w14:textFill>
              </w:rPr>
              <w:t>中心库房和二级库房改造，按需改造</w:t>
            </w:r>
          </w:p>
        </w:tc>
      </w:tr>
    </w:tbl>
    <w:p w14:paraId="480E6B27">
      <w:pPr>
        <w:spacing w:line="360" w:lineRule="auto"/>
        <w:rPr>
          <w:rStyle w:val="7"/>
          <w:rFonts w:hint="eastAsia" w:ascii="宋体" w:hAnsi="宋体" w:cs="宋体"/>
          <w:color w:val="000000" w:themeColor="text1"/>
          <w:sz w:val="24"/>
          <w14:textFill>
            <w14:solidFill>
              <w14:schemeClr w14:val="tx1"/>
            </w14:solidFill>
          </w14:textFill>
        </w:rPr>
      </w:pPr>
    </w:p>
    <w:p w14:paraId="6C318444">
      <w:pPr>
        <w:spacing w:line="360" w:lineRule="auto"/>
        <w:ind w:firstLine="482" w:firstLineChars="200"/>
        <w:rPr>
          <w:rStyle w:val="7"/>
          <w:rFonts w:hint="eastAsia" w:ascii="宋体" w:hAnsi="宋体" w:cs="宋体"/>
          <w:b/>
          <w:bCs/>
          <w:color w:val="000000" w:themeColor="text1"/>
          <w:sz w:val="24"/>
          <w14:textFill>
            <w14:solidFill>
              <w14:schemeClr w14:val="tx1"/>
            </w14:solidFill>
          </w14:textFill>
        </w:rPr>
      </w:pPr>
      <w:r>
        <w:rPr>
          <w:rStyle w:val="7"/>
          <w:rFonts w:hint="eastAsia" w:ascii="宋体" w:hAnsi="宋体" w:cs="宋体"/>
          <w:b/>
          <w:bCs/>
          <w:color w:val="000000" w:themeColor="text1"/>
          <w:sz w:val="24"/>
          <w14:textFill>
            <w14:solidFill>
              <w14:schemeClr w14:val="tx1"/>
            </w14:solidFill>
          </w14:textFill>
        </w:rPr>
        <w:t>（二）软件部分</w:t>
      </w:r>
    </w:p>
    <w:p w14:paraId="42AC2162">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医院数字化供应链服务管理平台，需要符合现代医院管理的信息技术，具备智能化管理的物联网设施设备以及规范的运营管理要求等。医院数字化供应链服务管理平台模块技术要求如下：</w:t>
      </w:r>
    </w:p>
    <w:p w14:paraId="60899008">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1、供应商协同管理平台</w:t>
      </w:r>
    </w:p>
    <w:p w14:paraId="18675E2C">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实现院内物资采购计划的自动推送和供应商配送单制作，通过标准化接口向院内系统端、供应商ERP端、智能硬件设备端，提供标准信息数据，通过数据脱敏，确保信息安全，保证院外供应商数据及院内业务信息数据统一规范标准化，隔离外部可能出现的信息攻击，达到院内外信息互通统一管理。</w:t>
      </w:r>
    </w:p>
    <w:tbl>
      <w:tblPr>
        <w:tblStyle w:val="4"/>
        <w:tblW w:w="8258"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331"/>
        <w:gridCol w:w="6237"/>
      </w:tblGrid>
      <w:tr w14:paraId="0057D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90"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50947A9A">
            <w:pPr>
              <w:tabs>
                <w:tab w:val="left" w:pos="426"/>
              </w:tabs>
              <w:jc w:val="center"/>
              <w:rPr>
                <w:rFonts w:hint="eastAsia" w:ascii="宋体" w:hAnsi="宋体" w:cs="宋体"/>
                <w:b/>
                <w:color w:val="000000"/>
                <w:sz w:val="24"/>
              </w:rPr>
            </w:pPr>
            <w:r>
              <w:rPr>
                <w:rFonts w:hint="eastAsia" w:ascii="宋体" w:hAnsi="宋体" w:cs="宋体"/>
                <w:b/>
                <w:color w:val="000000"/>
                <w:sz w:val="24"/>
              </w:rPr>
              <w:t>序号</w:t>
            </w:r>
          </w:p>
        </w:tc>
        <w:tc>
          <w:tcPr>
            <w:tcW w:w="1331"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6B303DC2">
            <w:pPr>
              <w:tabs>
                <w:tab w:val="left" w:pos="426"/>
              </w:tabs>
              <w:jc w:val="center"/>
              <w:rPr>
                <w:rFonts w:hint="eastAsia" w:ascii="宋体" w:hAnsi="宋体" w:cs="宋体"/>
                <w:b/>
                <w:color w:val="000000"/>
                <w:sz w:val="24"/>
              </w:rPr>
            </w:pPr>
            <w:r>
              <w:rPr>
                <w:rFonts w:hint="eastAsia" w:ascii="宋体" w:hAnsi="宋体" w:cs="宋体"/>
                <w:b/>
                <w:color w:val="000000"/>
                <w:sz w:val="24"/>
              </w:rPr>
              <w:t>子功能</w:t>
            </w:r>
          </w:p>
        </w:tc>
        <w:tc>
          <w:tcPr>
            <w:tcW w:w="6237" w:type="dxa"/>
            <w:tcBorders>
              <w:top w:val="double" w:color="000000" w:sz="4" w:space="0"/>
              <w:left w:val="single" w:color="000000" w:sz="4" w:space="0"/>
              <w:bottom w:val="single" w:color="000000" w:sz="4" w:space="0"/>
              <w:right w:val="double" w:color="000000" w:sz="4" w:space="0"/>
            </w:tcBorders>
            <w:shd w:val="clear" w:color="auto" w:fill="FFFFFF"/>
            <w:noWrap/>
            <w:vAlign w:val="center"/>
          </w:tcPr>
          <w:p w14:paraId="34BE372F">
            <w:pPr>
              <w:tabs>
                <w:tab w:val="left" w:pos="426"/>
              </w:tabs>
              <w:jc w:val="center"/>
              <w:rPr>
                <w:rFonts w:hint="eastAsia" w:ascii="宋体" w:hAnsi="宋体" w:cs="宋体"/>
                <w:b/>
                <w:color w:val="000000"/>
                <w:sz w:val="24"/>
              </w:rPr>
            </w:pPr>
            <w:r>
              <w:rPr>
                <w:rFonts w:hint="eastAsia" w:ascii="宋体" w:hAnsi="宋体" w:cs="宋体"/>
                <w:b/>
                <w:color w:val="000000"/>
                <w:sz w:val="24"/>
              </w:rPr>
              <w:t>功能参数</w:t>
            </w:r>
          </w:p>
        </w:tc>
      </w:tr>
      <w:tr w14:paraId="3462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1"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4594ECEC">
            <w:pPr>
              <w:tabs>
                <w:tab w:val="left" w:pos="426"/>
              </w:tabs>
              <w:jc w:val="center"/>
              <w:rPr>
                <w:rFonts w:hint="eastAsia" w:ascii="宋体" w:hAnsi="宋体" w:cs="宋体"/>
                <w:color w:val="000000"/>
                <w:sz w:val="24"/>
              </w:rPr>
            </w:pPr>
            <w:r>
              <w:rPr>
                <w:rFonts w:hint="eastAsia" w:ascii="宋体" w:hAnsi="宋体" w:cs="宋体"/>
                <w:color w:val="000000"/>
                <w:sz w:val="24"/>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F3B9">
            <w:pPr>
              <w:tabs>
                <w:tab w:val="left" w:pos="426"/>
              </w:tabs>
              <w:jc w:val="center"/>
              <w:rPr>
                <w:rFonts w:hint="eastAsia" w:ascii="宋体" w:hAnsi="宋体" w:cs="宋体"/>
                <w:color w:val="000000"/>
                <w:sz w:val="24"/>
              </w:rPr>
            </w:pPr>
            <w:r>
              <w:rPr>
                <w:rFonts w:hint="eastAsia" w:ascii="宋体" w:hAnsi="宋体" w:cs="宋体"/>
                <w:color w:val="000000"/>
                <w:sz w:val="24"/>
              </w:rPr>
              <w:t>系统对接和平台开放</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BFFEE34">
            <w:pPr>
              <w:tabs>
                <w:tab w:val="left" w:pos="426"/>
              </w:tabs>
              <w:rPr>
                <w:rFonts w:hint="eastAsia" w:ascii="宋体" w:hAnsi="宋体" w:cs="宋体"/>
                <w:color w:val="000000"/>
                <w:sz w:val="24"/>
              </w:rPr>
            </w:pPr>
            <w:r>
              <w:rPr>
                <w:rFonts w:hint="eastAsia" w:ascii="宋体" w:hAnsi="宋体" w:cs="宋体"/>
                <w:color w:val="000000"/>
                <w:sz w:val="24"/>
              </w:rPr>
              <w:t>建设医院与供应商数据交互平台，平台对接供应商ERP系统（如果供应商没有建设ERP系统，可以通过授权账号登陆数据交互平台，下载采购计划，并按统一编码标准生成医院可识别的条码），在线接收采购计划和上传配送信息。支持权限管理功能，医院可以查看所有供应商交互信息，供应商只能查看及操作自己的信息。支持供应商配效率（进度）查询。</w:t>
            </w:r>
          </w:p>
        </w:tc>
      </w:tr>
      <w:tr w14:paraId="70F5E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30A2E0E3">
            <w:pPr>
              <w:tabs>
                <w:tab w:val="left" w:pos="426"/>
              </w:tabs>
              <w:jc w:val="center"/>
              <w:rPr>
                <w:rFonts w:hint="eastAsia" w:ascii="宋体" w:hAnsi="宋体" w:cs="宋体"/>
                <w:color w:val="000000"/>
                <w:sz w:val="24"/>
              </w:rPr>
            </w:pPr>
            <w:r>
              <w:rPr>
                <w:rFonts w:hint="eastAsia" w:ascii="宋体" w:hAnsi="宋体" w:cs="宋体"/>
                <w:color w:val="000000"/>
                <w:sz w:val="24"/>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A2460">
            <w:pPr>
              <w:tabs>
                <w:tab w:val="left" w:pos="426"/>
              </w:tabs>
              <w:jc w:val="center"/>
              <w:rPr>
                <w:rFonts w:hint="eastAsia" w:ascii="宋体" w:hAnsi="宋体" w:cs="宋体"/>
                <w:color w:val="000000"/>
                <w:sz w:val="24"/>
              </w:rPr>
            </w:pPr>
            <w:r>
              <w:rPr>
                <w:rFonts w:hint="eastAsia" w:ascii="宋体" w:hAnsi="宋体" w:cs="宋体"/>
                <w:color w:val="000000"/>
                <w:sz w:val="24"/>
              </w:rPr>
              <w:t>统一编码和对照</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B7274C0">
            <w:pPr>
              <w:tabs>
                <w:tab w:val="left" w:pos="426"/>
              </w:tabs>
              <w:rPr>
                <w:rFonts w:hint="eastAsia" w:ascii="宋体" w:hAnsi="宋体" w:cs="宋体"/>
                <w:color w:val="000000"/>
                <w:sz w:val="24"/>
              </w:rPr>
            </w:pPr>
            <w:r>
              <w:rPr>
                <w:rFonts w:hint="eastAsia" w:ascii="宋体" w:hAnsi="宋体" w:cs="宋体"/>
                <w:color w:val="000000"/>
                <w:sz w:val="24"/>
              </w:rPr>
              <w:t>厂家、供应商各环节业务销售数据，实现通过统一商品编码映射，商品的生产厂家，企业可以通过平台实现产品一码溯源，查询全流程销售流向数据跟踪。</w:t>
            </w:r>
          </w:p>
        </w:tc>
      </w:tr>
      <w:tr w14:paraId="668F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602FD0B">
            <w:pPr>
              <w:tabs>
                <w:tab w:val="left" w:pos="426"/>
              </w:tabs>
              <w:jc w:val="center"/>
              <w:rPr>
                <w:rFonts w:hint="eastAsia" w:ascii="宋体" w:hAnsi="宋体" w:cs="宋体"/>
                <w:color w:val="000000"/>
                <w:sz w:val="24"/>
              </w:rPr>
            </w:pPr>
            <w:r>
              <w:rPr>
                <w:rFonts w:hint="eastAsia" w:ascii="宋体" w:hAnsi="宋体" w:cs="宋体"/>
                <w:color w:val="000000"/>
                <w:sz w:val="24"/>
              </w:rPr>
              <w:t>3</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58A6">
            <w:pPr>
              <w:tabs>
                <w:tab w:val="left" w:pos="426"/>
              </w:tabs>
              <w:jc w:val="center"/>
              <w:rPr>
                <w:rFonts w:hint="eastAsia" w:ascii="宋体" w:hAnsi="宋体" w:cs="宋体"/>
                <w:color w:val="000000"/>
                <w:sz w:val="24"/>
              </w:rPr>
            </w:pPr>
            <w:r>
              <w:rPr>
                <w:rFonts w:hint="eastAsia" w:ascii="宋体" w:hAnsi="宋体" w:cs="宋体"/>
                <w:color w:val="000000"/>
                <w:sz w:val="24"/>
              </w:rPr>
              <w:t>架构和权限管理</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3FFC759">
            <w:pPr>
              <w:tabs>
                <w:tab w:val="left" w:pos="426"/>
              </w:tabs>
              <w:rPr>
                <w:rFonts w:hint="eastAsia" w:ascii="宋体" w:hAnsi="宋体" w:cs="宋体"/>
                <w:color w:val="000000"/>
                <w:sz w:val="24"/>
              </w:rPr>
            </w:pPr>
            <w:r>
              <w:rPr>
                <w:rFonts w:hint="eastAsia" w:ascii="宋体" w:hAnsi="宋体" w:cs="宋体"/>
                <w:color w:val="000000"/>
                <w:sz w:val="24"/>
              </w:rPr>
              <w:t>平台以B/S架构搭建，满足给各厂家、供应商、中标人、医院、政府等提供对应的安全帐号登录，自动校验账号数据过滤，查询需要的信息。</w:t>
            </w:r>
          </w:p>
        </w:tc>
      </w:tr>
      <w:tr w14:paraId="68B80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A8ECBFC">
            <w:pPr>
              <w:tabs>
                <w:tab w:val="left" w:pos="426"/>
              </w:tabs>
              <w:jc w:val="center"/>
              <w:rPr>
                <w:rFonts w:hint="eastAsia" w:ascii="宋体" w:hAnsi="宋体" w:cs="宋体"/>
                <w:color w:val="000000"/>
                <w:sz w:val="24"/>
              </w:rPr>
            </w:pPr>
            <w:r>
              <w:rPr>
                <w:rFonts w:hint="eastAsia" w:ascii="宋体" w:hAnsi="宋体" w:cs="宋体"/>
                <w:color w:val="000000"/>
                <w:sz w:val="24"/>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47B5">
            <w:pPr>
              <w:tabs>
                <w:tab w:val="left" w:pos="426"/>
              </w:tabs>
              <w:jc w:val="center"/>
              <w:rPr>
                <w:rFonts w:hint="eastAsia" w:ascii="宋体" w:hAnsi="宋体" w:cs="宋体"/>
                <w:color w:val="000000"/>
                <w:sz w:val="24"/>
              </w:rPr>
            </w:pPr>
            <w:r>
              <w:rPr>
                <w:rFonts w:hint="eastAsia" w:ascii="宋体" w:hAnsi="宋体" w:cs="宋体"/>
                <w:color w:val="000000"/>
                <w:sz w:val="24"/>
              </w:rPr>
              <w:t>证件电子化管理</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7AFB755">
            <w:pPr>
              <w:rPr>
                <w:rFonts w:hint="eastAsia" w:ascii="宋体" w:hAnsi="宋体" w:cs="宋体"/>
                <w:color w:val="000000"/>
                <w:sz w:val="24"/>
              </w:rPr>
            </w:pPr>
            <w:r>
              <w:rPr>
                <w:rFonts w:hint="eastAsia" w:ascii="宋体" w:hAnsi="宋体" w:cs="宋体"/>
                <w:color w:val="000000"/>
                <w:sz w:val="24"/>
              </w:rPr>
              <w:t>4.1证件效期提醒：支持供应商査看证件效期情况，查询已过期或即将过期的证件（预警时间可自定义）；</w:t>
            </w:r>
          </w:p>
          <w:p w14:paraId="3B1903C8">
            <w:pPr>
              <w:rPr>
                <w:rFonts w:hint="eastAsia" w:ascii="宋体" w:hAnsi="宋体" w:cs="宋体"/>
                <w:color w:val="000000"/>
                <w:sz w:val="24"/>
              </w:rPr>
            </w:pPr>
            <w:r>
              <w:rPr>
                <w:rFonts w:hint="eastAsia" w:ascii="宋体" w:hAnsi="宋体" w:cs="宋体"/>
                <w:color w:val="000000"/>
                <w:sz w:val="24"/>
              </w:rPr>
              <w:t>4.2注册证管理：支持供应商维护注册证、备案证、消毒证等证件，可支持证件图片在线查看、打印等；</w:t>
            </w:r>
          </w:p>
          <w:p w14:paraId="49B2E992">
            <w:pPr>
              <w:rPr>
                <w:rFonts w:hint="eastAsia" w:ascii="宋体" w:hAnsi="宋体" w:cs="宋体"/>
                <w:color w:val="000000"/>
                <w:sz w:val="24"/>
              </w:rPr>
            </w:pPr>
            <w:r>
              <w:rPr>
                <w:rFonts w:hint="eastAsia" w:ascii="宋体" w:hAnsi="宋体" w:cs="宋体"/>
                <w:color w:val="000000"/>
                <w:sz w:val="24"/>
              </w:rPr>
              <w:t>4.3厂家证件管理：支持供应商维护所供产品的厂家或总代，可支持证件图片在线查看、打印等；</w:t>
            </w:r>
          </w:p>
          <w:p w14:paraId="6FB75EAD">
            <w:pPr>
              <w:rPr>
                <w:rFonts w:hint="eastAsia" w:ascii="宋体" w:hAnsi="宋体" w:cs="宋体"/>
                <w:color w:val="000000"/>
                <w:sz w:val="24"/>
              </w:rPr>
            </w:pPr>
            <w:r>
              <w:rPr>
                <w:rFonts w:hint="eastAsia" w:ascii="宋体" w:hAnsi="宋体" w:cs="宋体"/>
                <w:color w:val="000000"/>
                <w:sz w:val="24"/>
              </w:rPr>
              <w:t>4.4经销授权书和委托书管理：支持供应商维护所供产品的经销授权书，支持供应商维护业务员的委托书，可支持证件图片在线査看、打印等；</w:t>
            </w:r>
          </w:p>
        </w:tc>
      </w:tr>
      <w:tr w14:paraId="40B12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810536E">
            <w:pPr>
              <w:tabs>
                <w:tab w:val="left" w:pos="426"/>
              </w:tabs>
              <w:jc w:val="center"/>
              <w:rPr>
                <w:rFonts w:hint="eastAsia" w:ascii="宋体" w:hAnsi="宋体" w:cs="宋体"/>
                <w:color w:val="000000"/>
                <w:sz w:val="24"/>
              </w:rPr>
            </w:pPr>
            <w:r>
              <w:rPr>
                <w:rFonts w:hint="eastAsia" w:ascii="宋体" w:hAnsi="宋体" w:cs="宋体"/>
                <w:color w:val="000000"/>
                <w:sz w:val="24"/>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9F7E">
            <w:pPr>
              <w:tabs>
                <w:tab w:val="left" w:pos="426"/>
              </w:tabs>
              <w:jc w:val="center"/>
              <w:rPr>
                <w:rFonts w:hint="eastAsia" w:ascii="宋体" w:hAnsi="宋体" w:cs="宋体"/>
                <w:color w:val="000000"/>
                <w:sz w:val="24"/>
              </w:rPr>
            </w:pPr>
            <w:r>
              <w:rPr>
                <w:rFonts w:hint="eastAsia" w:ascii="宋体" w:hAnsi="宋体" w:cs="宋体"/>
                <w:color w:val="000000"/>
                <w:sz w:val="24"/>
              </w:rPr>
              <w:t>首营合规管理</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3BC7A6B">
            <w:pPr>
              <w:tabs>
                <w:tab w:val="left" w:pos="426"/>
              </w:tabs>
              <w:rPr>
                <w:rFonts w:hint="eastAsia" w:ascii="宋体" w:hAnsi="宋体" w:cs="宋体"/>
                <w:color w:val="000000"/>
                <w:sz w:val="24"/>
              </w:rPr>
            </w:pPr>
            <w:r>
              <w:rPr>
                <w:rFonts w:hint="eastAsia" w:ascii="宋体" w:hAnsi="宋体" w:cs="宋体"/>
                <w:color w:val="000000"/>
                <w:sz w:val="24"/>
              </w:rPr>
              <w:t>系统可建立首营品种、首营企业、首营客户目录；</w:t>
            </w:r>
          </w:p>
        </w:tc>
      </w:tr>
      <w:tr w14:paraId="19D4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6709B544">
            <w:pPr>
              <w:tabs>
                <w:tab w:val="left" w:pos="426"/>
              </w:tabs>
              <w:jc w:val="center"/>
              <w:rPr>
                <w:rFonts w:hint="eastAsia" w:ascii="宋体" w:hAnsi="宋体" w:cs="宋体"/>
                <w:color w:val="000000"/>
                <w:sz w:val="24"/>
              </w:rPr>
            </w:pPr>
            <w:r>
              <w:rPr>
                <w:rFonts w:hint="eastAsia" w:ascii="宋体" w:hAnsi="宋体" w:cs="宋体"/>
                <w:color w:val="000000"/>
                <w:sz w:val="24"/>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BD14F">
            <w:pPr>
              <w:tabs>
                <w:tab w:val="left" w:pos="426"/>
              </w:tabs>
              <w:jc w:val="center"/>
              <w:rPr>
                <w:rFonts w:hint="eastAsia" w:ascii="宋体" w:hAnsi="宋体" w:cs="宋体"/>
                <w:color w:val="000000"/>
                <w:sz w:val="24"/>
              </w:rPr>
            </w:pPr>
            <w:r>
              <w:rPr>
                <w:rFonts w:hint="eastAsia" w:ascii="宋体" w:hAnsi="宋体" w:cs="宋体"/>
                <w:color w:val="000000"/>
                <w:sz w:val="24"/>
              </w:rPr>
              <w:t>手术跟台单管理</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B19BB35">
            <w:pPr>
              <w:tabs>
                <w:tab w:val="left" w:pos="426"/>
              </w:tabs>
              <w:rPr>
                <w:rFonts w:hint="eastAsia" w:ascii="宋体" w:hAnsi="宋体" w:cs="宋体"/>
                <w:color w:val="000000"/>
                <w:sz w:val="24"/>
              </w:rPr>
            </w:pPr>
            <w:r>
              <w:rPr>
                <w:rFonts w:hint="eastAsia" w:ascii="宋体" w:hAnsi="宋体" w:cs="宋体"/>
                <w:color w:val="000000"/>
                <w:sz w:val="24"/>
              </w:rPr>
              <w:t>6.1支持供应商根据手术预约单配置医院跟台类型的订单；</w:t>
            </w:r>
          </w:p>
          <w:p w14:paraId="252FD5AB">
            <w:pPr>
              <w:tabs>
                <w:tab w:val="left" w:pos="426"/>
              </w:tabs>
              <w:rPr>
                <w:rFonts w:hint="eastAsia" w:ascii="宋体" w:hAnsi="宋体" w:cs="宋体"/>
                <w:color w:val="000000"/>
                <w:sz w:val="24"/>
              </w:rPr>
            </w:pPr>
            <w:r>
              <w:rPr>
                <w:rFonts w:hint="eastAsia" w:ascii="宋体" w:hAnsi="宋体" w:cs="宋体"/>
                <w:color w:val="000000"/>
                <w:sz w:val="24"/>
              </w:rPr>
              <w:t>6.2跟台录入消耗、还回、损耗，支持跟台员移动端便捷确认消耗，自动转消耗订单；</w:t>
            </w:r>
          </w:p>
          <w:p w14:paraId="3724CCE0">
            <w:pPr>
              <w:tabs>
                <w:tab w:val="left" w:pos="426"/>
              </w:tabs>
              <w:rPr>
                <w:rFonts w:hint="eastAsia" w:ascii="宋体" w:hAnsi="宋体" w:cs="宋体"/>
                <w:color w:val="000000"/>
                <w:sz w:val="24"/>
              </w:rPr>
            </w:pPr>
            <w:r>
              <w:rPr>
                <w:rFonts w:hint="eastAsia" w:ascii="宋体" w:hAnsi="宋体" w:cs="宋体"/>
                <w:color w:val="000000"/>
                <w:sz w:val="24"/>
              </w:rPr>
              <w:t>6.3发货单关联效期，批次，追溯码，质检报告；</w:t>
            </w:r>
          </w:p>
        </w:tc>
      </w:tr>
      <w:tr w14:paraId="3A45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69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07405295">
            <w:pPr>
              <w:tabs>
                <w:tab w:val="left" w:pos="426"/>
              </w:tabs>
              <w:jc w:val="center"/>
              <w:rPr>
                <w:rFonts w:hint="eastAsia" w:ascii="宋体" w:hAnsi="宋体" w:cs="宋体"/>
                <w:color w:val="000000"/>
                <w:sz w:val="24"/>
              </w:rPr>
            </w:pPr>
            <w:r>
              <w:rPr>
                <w:rFonts w:hint="eastAsia" w:ascii="宋体" w:hAnsi="宋体" w:cs="宋体"/>
                <w:color w:val="000000"/>
                <w:sz w:val="24"/>
              </w:rPr>
              <w:t>7</w:t>
            </w:r>
          </w:p>
        </w:tc>
        <w:tc>
          <w:tcPr>
            <w:tcW w:w="1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CC49">
            <w:pPr>
              <w:tabs>
                <w:tab w:val="left" w:pos="426"/>
              </w:tabs>
              <w:jc w:val="center"/>
              <w:rPr>
                <w:rFonts w:hint="eastAsia" w:ascii="宋体" w:hAnsi="宋体" w:cs="宋体"/>
                <w:color w:val="000000"/>
                <w:sz w:val="24"/>
              </w:rPr>
            </w:pPr>
            <w:r>
              <w:rPr>
                <w:rFonts w:hint="eastAsia" w:ascii="宋体" w:hAnsi="宋体" w:cs="宋体"/>
                <w:color w:val="000000"/>
                <w:sz w:val="24"/>
              </w:rPr>
              <w:t>寄售备货单管理</w:t>
            </w:r>
          </w:p>
        </w:tc>
        <w:tc>
          <w:tcPr>
            <w:tcW w:w="6237"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525E22B">
            <w:pPr>
              <w:tabs>
                <w:tab w:val="left" w:pos="426"/>
              </w:tabs>
              <w:rPr>
                <w:rFonts w:hint="eastAsia" w:ascii="宋体" w:hAnsi="宋体" w:cs="宋体"/>
                <w:color w:val="000000"/>
                <w:sz w:val="24"/>
              </w:rPr>
            </w:pPr>
            <w:r>
              <w:rPr>
                <w:rFonts w:hint="eastAsia" w:ascii="宋体" w:hAnsi="宋体" w:cs="宋体"/>
                <w:color w:val="000000"/>
                <w:sz w:val="24"/>
              </w:rPr>
              <w:t>7.1支持供应商针对寄售耗材消耗后转销售订单，自动扣减寄售库存；</w:t>
            </w:r>
          </w:p>
          <w:p w14:paraId="19623057">
            <w:pPr>
              <w:rPr>
                <w:rFonts w:hint="eastAsia" w:ascii="宋体" w:hAnsi="宋体" w:cs="宋体"/>
                <w:color w:val="000000"/>
                <w:sz w:val="24"/>
              </w:rPr>
            </w:pPr>
            <w:r>
              <w:rPr>
                <w:rFonts w:hint="eastAsia" w:ascii="宋体" w:hAnsi="宋体" w:cs="宋体"/>
                <w:color w:val="000000"/>
                <w:sz w:val="24"/>
              </w:rPr>
              <w:t>7.2.支持供应商查看各个医院寄售库存；</w:t>
            </w:r>
          </w:p>
          <w:p w14:paraId="66E52D3B">
            <w:pPr>
              <w:rPr>
                <w:rFonts w:hint="eastAsia" w:ascii="宋体" w:hAnsi="宋体" w:cs="宋体"/>
                <w:color w:val="000000"/>
                <w:sz w:val="24"/>
              </w:rPr>
            </w:pPr>
            <w:r>
              <w:rPr>
                <w:rFonts w:hint="eastAsia" w:ascii="宋体" w:hAnsi="宋体" w:cs="宋体"/>
                <w:color w:val="000000"/>
                <w:sz w:val="24"/>
              </w:rPr>
              <w:t>7.3.寄售库存临期预警；</w:t>
            </w:r>
          </w:p>
          <w:p w14:paraId="0105100C">
            <w:pPr>
              <w:rPr>
                <w:rFonts w:hint="eastAsia" w:ascii="宋体" w:hAnsi="宋体" w:cs="宋体"/>
                <w:color w:val="000000"/>
                <w:sz w:val="24"/>
              </w:rPr>
            </w:pPr>
            <w:r>
              <w:rPr>
                <w:rFonts w:hint="eastAsia" w:ascii="宋体" w:hAnsi="宋体" w:cs="宋体"/>
                <w:color w:val="000000"/>
                <w:sz w:val="24"/>
              </w:rPr>
              <w:t>7.4.寄售库存盘点、调拨回仓</w:t>
            </w:r>
          </w:p>
        </w:tc>
      </w:tr>
      <w:tr w14:paraId="79E1A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90"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0EC7256C">
            <w:pPr>
              <w:tabs>
                <w:tab w:val="left" w:pos="426"/>
              </w:tabs>
              <w:ind w:left="210" w:leftChars="100"/>
              <w:rPr>
                <w:rFonts w:hint="eastAsia" w:ascii="宋体" w:hAnsi="宋体" w:cs="宋体"/>
                <w:color w:val="000000"/>
                <w:sz w:val="24"/>
              </w:rPr>
            </w:pPr>
            <w:r>
              <w:rPr>
                <w:rFonts w:hint="eastAsia" w:ascii="宋体" w:hAnsi="宋体" w:cs="宋体"/>
                <w:color w:val="000000"/>
                <w:sz w:val="24"/>
              </w:rPr>
              <w:t>8</w:t>
            </w:r>
          </w:p>
        </w:tc>
        <w:tc>
          <w:tcPr>
            <w:tcW w:w="1331"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08F34A0C">
            <w:pPr>
              <w:tabs>
                <w:tab w:val="left" w:pos="426"/>
              </w:tabs>
              <w:jc w:val="center"/>
              <w:rPr>
                <w:rFonts w:hint="eastAsia" w:ascii="宋体" w:hAnsi="宋体" w:cs="宋体"/>
                <w:color w:val="000000"/>
                <w:sz w:val="24"/>
              </w:rPr>
            </w:pPr>
            <w:r>
              <w:rPr>
                <w:rFonts w:hint="eastAsia" w:ascii="宋体" w:hAnsi="宋体" w:cs="宋体"/>
                <w:color w:val="000000"/>
                <w:sz w:val="24"/>
              </w:rPr>
              <w:t>财务管理</w:t>
            </w:r>
          </w:p>
        </w:tc>
        <w:tc>
          <w:tcPr>
            <w:tcW w:w="6237" w:type="dxa"/>
            <w:tcBorders>
              <w:top w:val="single" w:color="000000" w:sz="4" w:space="0"/>
              <w:left w:val="single" w:color="000000" w:sz="4" w:space="0"/>
              <w:bottom w:val="double" w:color="000000" w:sz="4" w:space="0"/>
              <w:right w:val="double" w:color="000000" w:sz="4" w:space="0"/>
            </w:tcBorders>
            <w:shd w:val="clear" w:color="auto" w:fill="FFFFFF"/>
            <w:noWrap/>
            <w:vAlign w:val="center"/>
          </w:tcPr>
          <w:p w14:paraId="786C6F78">
            <w:pPr>
              <w:tabs>
                <w:tab w:val="left" w:pos="426"/>
              </w:tabs>
              <w:rPr>
                <w:rFonts w:hint="eastAsia" w:ascii="宋体" w:hAnsi="宋体" w:cs="宋体"/>
                <w:color w:val="000000"/>
                <w:sz w:val="24"/>
              </w:rPr>
            </w:pPr>
            <w:r>
              <w:rPr>
                <w:rFonts w:hint="eastAsia" w:ascii="宋体" w:hAnsi="宋体" w:cs="宋体"/>
                <w:color w:val="000000"/>
                <w:sz w:val="24"/>
              </w:rPr>
              <w:t>8.1.支持医院与供货商在线对账，支持统计配送、验收、消耗、结算数据；</w:t>
            </w:r>
          </w:p>
          <w:p w14:paraId="72FD48E0">
            <w:pPr>
              <w:rPr>
                <w:rFonts w:hint="eastAsia" w:ascii="宋体" w:hAnsi="宋体" w:cs="宋体"/>
                <w:color w:val="000000"/>
                <w:sz w:val="24"/>
              </w:rPr>
            </w:pPr>
            <w:r>
              <w:rPr>
                <w:rFonts w:hint="eastAsia" w:ascii="宋体" w:hAnsi="宋体" w:cs="宋体"/>
                <w:color w:val="000000"/>
                <w:sz w:val="24"/>
              </w:rPr>
              <w:t>8.2.支持电子在线开票，可引用业务数据直接开票。</w:t>
            </w:r>
            <w:r>
              <w:rPr>
                <w:rFonts w:hint="eastAsia" w:ascii="宋体" w:hAnsi="宋体" w:cs="宋体"/>
                <w:color w:val="C00000"/>
                <w:sz w:val="24"/>
                <w:lang w:eastAsia="zh-CN"/>
              </w:rPr>
              <w:t>（</w:t>
            </w:r>
            <w:r>
              <w:rPr>
                <w:rFonts w:hint="eastAsia" w:ascii="宋体" w:hAnsi="宋体" w:cs="宋体"/>
                <w:color w:val="C00000"/>
                <w:sz w:val="24"/>
                <w:lang w:val="en-US" w:eastAsia="zh-CN"/>
              </w:rPr>
              <w:t>提供系统功能截图）</w:t>
            </w:r>
          </w:p>
        </w:tc>
      </w:tr>
    </w:tbl>
    <w:p w14:paraId="605D59C2">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2、医院物资精细化管理平台</w:t>
      </w:r>
    </w:p>
    <w:p w14:paraId="78494582">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中心库实现集中化运营服务，包括协助医院物资品规品种的信息化准入标准建设，医用耗材院内统一赋码，常备物资统一仓储，以及院内耗材配送等工作内容；为临床科室提供二级库精细化管理，包括二级库补货、拣选、库存、效期预警、盘点、消耗结算等工作。</w:t>
      </w:r>
    </w:p>
    <w:p w14:paraId="2DFC8ADB">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2.1 基础数据模块</w:t>
      </w:r>
    </w:p>
    <w:tbl>
      <w:tblPr>
        <w:tblStyle w:val="4"/>
        <w:tblW w:w="8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1152"/>
        <w:gridCol w:w="6359"/>
      </w:tblGrid>
      <w:tr w14:paraId="582A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588"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4C67CC7F">
            <w:pPr>
              <w:jc w:val="center"/>
              <w:rPr>
                <w:rFonts w:hint="eastAsia" w:ascii="宋体" w:hAnsi="宋体" w:cs="宋体"/>
                <w:b/>
                <w:bCs/>
                <w:color w:val="000000"/>
                <w:sz w:val="24"/>
              </w:rPr>
            </w:pPr>
            <w:r>
              <w:rPr>
                <w:rFonts w:hint="eastAsia" w:ascii="宋体" w:hAnsi="宋体" w:cs="宋体"/>
                <w:b/>
                <w:bCs/>
                <w:color w:val="000000"/>
                <w:sz w:val="24"/>
              </w:rPr>
              <w:t>序号</w:t>
            </w:r>
          </w:p>
        </w:tc>
        <w:tc>
          <w:tcPr>
            <w:tcW w:w="1152" w:type="dxa"/>
            <w:tcBorders>
              <w:top w:val="double" w:color="000000" w:sz="4" w:space="0"/>
              <w:left w:val="single" w:color="000000" w:sz="4" w:space="0"/>
              <w:bottom w:val="single" w:color="000000" w:sz="4" w:space="0"/>
              <w:right w:val="single" w:color="000000" w:sz="4" w:space="0"/>
            </w:tcBorders>
            <w:shd w:val="clear" w:color="auto" w:fill="FFFFFF"/>
            <w:vAlign w:val="center"/>
          </w:tcPr>
          <w:p w14:paraId="451D1547">
            <w:pPr>
              <w:tabs>
                <w:tab w:val="left" w:pos="426"/>
              </w:tabs>
              <w:jc w:val="center"/>
              <w:rPr>
                <w:rFonts w:hint="eastAsia" w:ascii="宋体" w:hAnsi="宋体" w:cs="宋体"/>
                <w:b/>
                <w:bCs/>
                <w:color w:val="000000"/>
                <w:sz w:val="24"/>
              </w:rPr>
            </w:pPr>
            <w:r>
              <w:rPr>
                <w:rFonts w:hint="eastAsia" w:ascii="宋体" w:hAnsi="宋体" w:cs="宋体"/>
                <w:b/>
                <w:bCs/>
                <w:color w:val="000000"/>
                <w:sz w:val="24"/>
              </w:rPr>
              <w:t>子功能</w:t>
            </w:r>
          </w:p>
        </w:tc>
        <w:tc>
          <w:tcPr>
            <w:tcW w:w="6359" w:type="dxa"/>
            <w:tcBorders>
              <w:top w:val="double" w:color="000000" w:sz="4" w:space="0"/>
              <w:left w:val="single" w:color="000000" w:sz="4" w:space="0"/>
              <w:bottom w:val="single" w:color="000000" w:sz="4" w:space="0"/>
              <w:right w:val="double" w:color="000000" w:sz="4" w:space="0"/>
            </w:tcBorders>
            <w:shd w:val="clear" w:color="auto" w:fill="FFFFFF"/>
            <w:vAlign w:val="center"/>
          </w:tcPr>
          <w:p w14:paraId="07C62947">
            <w:pPr>
              <w:jc w:val="center"/>
              <w:rPr>
                <w:rFonts w:hint="eastAsia" w:ascii="宋体" w:hAnsi="宋体" w:cs="宋体"/>
                <w:b/>
                <w:bCs/>
                <w:color w:val="000000"/>
                <w:sz w:val="24"/>
              </w:rPr>
            </w:pPr>
            <w:r>
              <w:rPr>
                <w:rFonts w:hint="eastAsia" w:ascii="宋体" w:hAnsi="宋体" w:cs="宋体"/>
                <w:b/>
                <w:bCs/>
                <w:color w:val="000000"/>
                <w:sz w:val="24"/>
              </w:rPr>
              <w:t>功能参数</w:t>
            </w:r>
          </w:p>
        </w:tc>
      </w:tr>
      <w:tr w14:paraId="2B1A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588"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64ECF08B">
            <w:pPr>
              <w:jc w:val="center"/>
              <w:rPr>
                <w:rFonts w:hint="eastAsia" w:ascii="宋体" w:hAnsi="宋体" w:cs="宋体"/>
                <w:bCs/>
                <w:color w:val="000000"/>
                <w:sz w:val="24"/>
              </w:rPr>
            </w:pPr>
            <w:r>
              <w:rPr>
                <w:rFonts w:hint="eastAsia" w:ascii="宋体" w:hAnsi="宋体" w:cs="宋体"/>
                <w:bCs/>
                <w:color w:val="000000"/>
                <w:sz w:val="24"/>
              </w:rPr>
              <w:t>1</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D4E18E">
            <w:pPr>
              <w:tabs>
                <w:tab w:val="left" w:pos="426"/>
              </w:tabs>
              <w:jc w:val="center"/>
              <w:rPr>
                <w:rFonts w:hint="eastAsia" w:ascii="宋体" w:hAnsi="宋体" w:cs="宋体"/>
                <w:bCs/>
                <w:color w:val="000000"/>
                <w:sz w:val="24"/>
              </w:rPr>
            </w:pPr>
            <w:r>
              <w:rPr>
                <w:rFonts w:hint="eastAsia" w:ascii="宋体" w:hAnsi="宋体" w:cs="宋体"/>
                <w:color w:val="000000"/>
                <w:sz w:val="24"/>
              </w:rPr>
              <w:t>物资字典管理</w:t>
            </w:r>
          </w:p>
        </w:tc>
        <w:tc>
          <w:tcPr>
            <w:tcW w:w="6359"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31DDF55B">
            <w:pPr>
              <w:rPr>
                <w:rFonts w:hint="eastAsia" w:ascii="宋体" w:hAnsi="宋体" w:cs="宋体"/>
                <w:bCs/>
                <w:color w:val="000000"/>
                <w:sz w:val="24"/>
              </w:rPr>
            </w:pPr>
            <w:r>
              <w:rPr>
                <w:rFonts w:hint="eastAsia" w:ascii="宋体" w:hAnsi="宋体" w:cs="宋体"/>
                <w:bCs/>
                <w:color w:val="000000"/>
                <w:sz w:val="24"/>
              </w:rPr>
              <w:t>充分与医院HIS 系统对接，实现耗材编码、省采编码、供应商编码、库房编码、科室编码、职工编码、医疗项目编码、病种编码等各项信息的统一，实现耗材统一管理，在耗材全生命周期中达到“一物一码”，并具有实时追溯功能。</w:t>
            </w:r>
          </w:p>
        </w:tc>
      </w:tr>
      <w:tr w14:paraId="630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588"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EBF1BDF">
            <w:pPr>
              <w:tabs>
                <w:tab w:val="left" w:pos="426"/>
              </w:tabs>
              <w:jc w:val="center"/>
              <w:rPr>
                <w:rFonts w:hint="eastAsia" w:ascii="宋体" w:hAnsi="宋体" w:cs="宋体"/>
                <w:color w:val="000000"/>
                <w:sz w:val="24"/>
              </w:rPr>
            </w:pPr>
            <w:r>
              <w:rPr>
                <w:rFonts w:hint="eastAsia" w:ascii="宋体" w:hAnsi="宋体" w:cs="宋体"/>
                <w:color w:val="000000"/>
                <w:sz w:val="24"/>
              </w:rPr>
              <w:t>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9D03AA">
            <w:pPr>
              <w:widowControl/>
              <w:tabs>
                <w:tab w:val="left" w:pos="426"/>
              </w:tabs>
              <w:jc w:val="center"/>
              <w:rPr>
                <w:rFonts w:hint="eastAsia" w:ascii="宋体" w:hAnsi="宋体" w:cs="宋体"/>
                <w:color w:val="000000"/>
                <w:sz w:val="24"/>
              </w:rPr>
            </w:pPr>
            <w:r>
              <w:rPr>
                <w:rFonts w:hint="eastAsia" w:ascii="宋体" w:hAnsi="宋体" w:cs="宋体"/>
                <w:color w:val="000000"/>
                <w:sz w:val="24"/>
              </w:rPr>
              <w:t>医保贯标</w:t>
            </w:r>
          </w:p>
        </w:tc>
        <w:tc>
          <w:tcPr>
            <w:tcW w:w="6359"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46A27FCD">
            <w:pPr>
              <w:widowControl/>
              <w:rPr>
                <w:rFonts w:hint="eastAsia" w:ascii="宋体" w:hAnsi="宋体" w:cs="宋体"/>
                <w:bCs/>
                <w:color w:val="000000"/>
                <w:sz w:val="24"/>
              </w:rPr>
            </w:pPr>
            <w:r>
              <w:rPr>
                <w:rFonts w:hint="eastAsia" w:ascii="宋体" w:hAnsi="宋体" w:cs="宋体"/>
                <w:bCs/>
                <w:color w:val="000000"/>
                <w:sz w:val="24"/>
              </w:rPr>
              <w:t>支持通过医保智能贯标码，依托信息系统支持供应商外网维护、医院内网审核赋码、国家平台校验等功能点，帮助医院高效的完成编码映射贯标工作。</w:t>
            </w:r>
          </w:p>
        </w:tc>
      </w:tr>
      <w:tr w14:paraId="6B4C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588"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11102CE">
            <w:pPr>
              <w:tabs>
                <w:tab w:val="left" w:pos="426"/>
              </w:tabs>
              <w:jc w:val="center"/>
              <w:rPr>
                <w:rFonts w:hint="eastAsia" w:ascii="宋体" w:hAnsi="宋体" w:cs="宋体"/>
                <w:color w:val="000000"/>
                <w:sz w:val="24"/>
              </w:rPr>
            </w:pPr>
            <w:r>
              <w:rPr>
                <w:rFonts w:hint="eastAsia" w:ascii="宋体" w:hAnsi="宋体" w:cs="宋体"/>
                <w:color w:val="000000"/>
                <w:sz w:val="24"/>
              </w:rPr>
              <w:t>3</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A555C1">
            <w:pPr>
              <w:widowControl/>
              <w:tabs>
                <w:tab w:val="left" w:pos="426"/>
              </w:tabs>
              <w:jc w:val="center"/>
              <w:rPr>
                <w:rFonts w:hint="eastAsia" w:ascii="宋体" w:hAnsi="宋体" w:cs="宋体"/>
                <w:color w:val="000000"/>
                <w:sz w:val="24"/>
              </w:rPr>
            </w:pPr>
            <w:r>
              <w:rPr>
                <w:rFonts w:hint="eastAsia" w:ascii="宋体" w:hAnsi="宋体" w:cs="宋体"/>
                <w:color w:val="000000"/>
                <w:sz w:val="24"/>
              </w:rPr>
              <w:t>专科专用设置</w:t>
            </w:r>
          </w:p>
        </w:tc>
        <w:tc>
          <w:tcPr>
            <w:tcW w:w="6359"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75D79A70">
            <w:pPr>
              <w:rPr>
                <w:rFonts w:hint="eastAsia" w:ascii="宋体" w:hAnsi="宋体" w:cs="宋体"/>
                <w:bCs/>
                <w:color w:val="000000"/>
                <w:sz w:val="24"/>
              </w:rPr>
            </w:pPr>
            <w:r>
              <w:rPr>
                <w:rFonts w:hint="eastAsia" w:ascii="宋体" w:hAnsi="宋体" w:cs="宋体"/>
                <w:bCs/>
                <w:color w:val="000000"/>
                <w:sz w:val="24"/>
              </w:rPr>
              <w:t>支持按照科室或者耗材进行专科专用配置，保证专科耗材只能由指定的科室进行使用，防止滥用，科室请领限额，系统可控制不同科室的请领额度，以更严格的控制科室成本消耗，请领限额可根据日常消耗量来自动计算；支持从各类耗材的数量和金额两个维度进行限制。</w:t>
            </w:r>
          </w:p>
        </w:tc>
      </w:tr>
      <w:tr w14:paraId="3FF6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trPr>
        <w:tc>
          <w:tcPr>
            <w:tcW w:w="588"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685B2C8">
            <w:pPr>
              <w:tabs>
                <w:tab w:val="left" w:pos="426"/>
              </w:tabs>
              <w:jc w:val="center"/>
              <w:rPr>
                <w:rFonts w:hint="eastAsia" w:ascii="宋体" w:hAnsi="宋体" w:cs="宋体"/>
                <w:color w:val="000000"/>
                <w:sz w:val="24"/>
              </w:rPr>
            </w:pPr>
            <w:r>
              <w:rPr>
                <w:rFonts w:hint="eastAsia" w:ascii="宋体" w:hAnsi="宋体" w:cs="宋体"/>
                <w:color w:val="000000"/>
                <w:sz w:val="24"/>
              </w:rPr>
              <w:t>4</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28AC74">
            <w:pPr>
              <w:widowControl/>
              <w:tabs>
                <w:tab w:val="left" w:pos="426"/>
              </w:tabs>
              <w:jc w:val="center"/>
              <w:rPr>
                <w:rFonts w:hint="eastAsia" w:ascii="宋体" w:hAnsi="宋体" w:cs="宋体"/>
                <w:color w:val="000000"/>
                <w:sz w:val="24"/>
              </w:rPr>
            </w:pPr>
            <w:r>
              <w:rPr>
                <w:rFonts w:hint="eastAsia" w:ascii="宋体" w:hAnsi="宋体" w:cs="宋体"/>
                <w:color w:val="000000"/>
                <w:sz w:val="24"/>
              </w:rPr>
              <w:t>临采请购单</w:t>
            </w:r>
          </w:p>
        </w:tc>
        <w:tc>
          <w:tcPr>
            <w:tcW w:w="6359"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6D6C931D">
            <w:pPr>
              <w:pStyle w:val="8"/>
              <w:ind w:firstLine="0" w:firstLineChars="0"/>
              <w:rPr>
                <w:rFonts w:hint="eastAsia" w:ascii="宋体" w:hAnsi="宋体" w:cs="宋体"/>
                <w:bCs/>
                <w:color w:val="000000"/>
                <w:sz w:val="24"/>
              </w:rPr>
            </w:pPr>
            <w:r>
              <w:rPr>
                <w:rFonts w:hint="eastAsia" w:ascii="宋体" w:hAnsi="宋体" w:cs="宋体"/>
                <w:bCs/>
                <w:color w:val="000000"/>
                <w:sz w:val="24"/>
              </w:rPr>
              <w:t>4.1.针对新入院物资或临采物资，由科室发起申请，填写购置内容、方式、事由及参数要求等，支持附件及图片，提交采购申请，形成院内采购记录。</w:t>
            </w:r>
          </w:p>
          <w:p w14:paraId="7954A97C">
            <w:pPr>
              <w:pStyle w:val="8"/>
              <w:ind w:firstLine="0" w:firstLineChars="0"/>
              <w:rPr>
                <w:rFonts w:hint="eastAsia" w:ascii="宋体" w:hAnsi="宋体" w:cs="宋体"/>
                <w:bCs/>
                <w:color w:val="000000"/>
                <w:sz w:val="24"/>
              </w:rPr>
            </w:pPr>
            <w:r>
              <w:rPr>
                <w:rFonts w:hint="eastAsia" w:ascii="宋体" w:hAnsi="宋体" w:cs="宋体"/>
                <w:bCs/>
                <w:color w:val="000000"/>
                <w:sz w:val="24"/>
              </w:rPr>
              <w:t>4.2.支持自定义审批流程及表单内容格式，结合钉钉等移动端；</w:t>
            </w:r>
          </w:p>
          <w:p w14:paraId="72FEE64F">
            <w:pPr>
              <w:pStyle w:val="8"/>
              <w:ind w:firstLine="0" w:firstLineChars="0"/>
              <w:rPr>
                <w:rFonts w:hint="eastAsia" w:ascii="宋体" w:hAnsi="宋体" w:cs="宋体"/>
                <w:bCs/>
                <w:color w:val="000000"/>
                <w:sz w:val="24"/>
              </w:rPr>
            </w:pPr>
            <w:r>
              <w:rPr>
                <w:rFonts w:hint="eastAsia" w:ascii="宋体" w:hAnsi="宋体" w:cs="宋体"/>
                <w:color w:val="C00000"/>
                <w:sz w:val="24"/>
                <w:lang w:eastAsia="zh-CN"/>
              </w:rPr>
              <w:t>（</w:t>
            </w:r>
            <w:r>
              <w:rPr>
                <w:rFonts w:hint="eastAsia" w:ascii="宋体" w:hAnsi="宋体" w:cs="宋体"/>
                <w:color w:val="C00000"/>
                <w:sz w:val="24"/>
                <w:lang w:val="en-US" w:eastAsia="zh-CN"/>
              </w:rPr>
              <w:t>提供系统功能截图）</w:t>
            </w:r>
          </w:p>
        </w:tc>
      </w:tr>
      <w:tr w14:paraId="70AA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88"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DB51FFB">
            <w:pPr>
              <w:tabs>
                <w:tab w:val="left" w:pos="426"/>
              </w:tabs>
              <w:jc w:val="center"/>
              <w:rPr>
                <w:rFonts w:hint="eastAsia" w:ascii="宋体" w:hAnsi="宋体" w:cs="宋体"/>
                <w:color w:val="000000"/>
                <w:sz w:val="24"/>
              </w:rPr>
            </w:pPr>
            <w:r>
              <w:rPr>
                <w:rFonts w:hint="eastAsia" w:ascii="宋体" w:hAnsi="宋体" w:cs="宋体"/>
                <w:color w:val="000000"/>
                <w:sz w:val="24"/>
              </w:rPr>
              <w:t>5</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98DC44">
            <w:pPr>
              <w:widowControl/>
              <w:tabs>
                <w:tab w:val="left" w:pos="426"/>
              </w:tabs>
              <w:jc w:val="center"/>
              <w:rPr>
                <w:rFonts w:hint="eastAsia" w:ascii="宋体" w:hAnsi="宋体" w:cs="宋体"/>
                <w:color w:val="000000"/>
                <w:sz w:val="24"/>
              </w:rPr>
            </w:pPr>
            <w:r>
              <w:rPr>
                <w:rFonts w:hint="eastAsia" w:ascii="宋体" w:hAnsi="宋体" w:cs="宋体"/>
                <w:color w:val="000000"/>
                <w:sz w:val="24"/>
              </w:rPr>
              <w:t>临采目录</w:t>
            </w:r>
          </w:p>
        </w:tc>
        <w:tc>
          <w:tcPr>
            <w:tcW w:w="6359"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0B46EEC1">
            <w:pPr>
              <w:rPr>
                <w:rFonts w:hint="eastAsia" w:ascii="宋体" w:hAnsi="宋体" w:cs="宋体"/>
                <w:bCs/>
                <w:color w:val="000000"/>
                <w:sz w:val="24"/>
              </w:rPr>
            </w:pPr>
            <w:r>
              <w:rPr>
                <w:rFonts w:hint="eastAsia" w:ascii="宋体" w:hAnsi="宋体" w:cs="宋体"/>
                <w:bCs/>
                <w:color w:val="000000"/>
                <w:sz w:val="24"/>
              </w:rPr>
              <w:t>5.1.支持设置临时采购耗材进入耗材目录；</w:t>
            </w:r>
          </w:p>
          <w:p w14:paraId="3B42119E">
            <w:pPr>
              <w:rPr>
                <w:rFonts w:hint="eastAsia" w:ascii="宋体" w:hAnsi="宋体" w:cs="宋体"/>
                <w:bCs/>
                <w:color w:val="000000"/>
                <w:sz w:val="24"/>
              </w:rPr>
            </w:pPr>
            <w:r>
              <w:rPr>
                <w:rFonts w:hint="eastAsia" w:ascii="宋体" w:hAnsi="宋体" w:cs="宋体"/>
                <w:bCs/>
                <w:color w:val="000000"/>
                <w:sz w:val="24"/>
              </w:rPr>
              <w:t>5.2.支持临采物资单独维护，入库、出库都关联临采附件；</w:t>
            </w:r>
          </w:p>
        </w:tc>
      </w:tr>
      <w:tr w14:paraId="47DA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588"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60BD0F3A">
            <w:pPr>
              <w:tabs>
                <w:tab w:val="left" w:pos="426"/>
              </w:tabs>
              <w:jc w:val="center"/>
              <w:rPr>
                <w:rFonts w:hint="eastAsia" w:ascii="宋体" w:hAnsi="宋体" w:cs="宋体"/>
                <w:color w:val="000000"/>
                <w:sz w:val="24"/>
              </w:rPr>
            </w:pPr>
            <w:r>
              <w:rPr>
                <w:rFonts w:hint="eastAsia" w:ascii="宋体" w:hAnsi="宋体" w:cs="宋体"/>
                <w:color w:val="000000"/>
                <w:sz w:val="24"/>
              </w:rPr>
              <w:t>6</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FE04CD">
            <w:pPr>
              <w:widowControl/>
              <w:tabs>
                <w:tab w:val="left" w:pos="426"/>
              </w:tabs>
              <w:jc w:val="center"/>
              <w:rPr>
                <w:rFonts w:hint="eastAsia" w:ascii="宋体" w:hAnsi="宋体" w:cs="宋体"/>
                <w:color w:val="000000"/>
                <w:sz w:val="24"/>
              </w:rPr>
            </w:pPr>
            <w:r>
              <w:rPr>
                <w:rFonts w:hint="eastAsia" w:ascii="宋体" w:hAnsi="宋体" w:cs="宋体"/>
                <w:color w:val="000000"/>
                <w:sz w:val="24"/>
              </w:rPr>
              <w:t>调价记录</w:t>
            </w:r>
          </w:p>
        </w:tc>
        <w:tc>
          <w:tcPr>
            <w:tcW w:w="6359"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5F0B196B">
            <w:pPr>
              <w:rPr>
                <w:rFonts w:hint="eastAsia" w:ascii="宋体" w:hAnsi="宋体" w:cs="宋体"/>
                <w:bCs/>
                <w:color w:val="000000"/>
                <w:sz w:val="24"/>
              </w:rPr>
            </w:pPr>
            <w:r>
              <w:rPr>
                <w:rFonts w:hint="eastAsia" w:ascii="宋体" w:hAnsi="宋体" w:cs="宋体"/>
                <w:bCs/>
                <w:color w:val="000000"/>
                <w:sz w:val="24"/>
              </w:rPr>
              <w:t>物资发生价格变动后，生成调价记录表；</w:t>
            </w:r>
          </w:p>
        </w:tc>
      </w:tr>
      <w:tr w14:paraId="2B70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588"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36F90BCE">
            <w:pPr>
              <w:tabs>
                <w:tab w:val="left" w:pos="426"/>
              </w:tabs>
              <w:jc w:val="center"/>
              <w:rPr>
                <w:rFonts w:hint="eastAsia" w:ascii="宋体" w:hAnsi="宋体" w:cs="宋体"/>
                <w:color w:val="000000"/>
                <w:sz w:val="24"/>
              </w:rPr>
            </w:pPr>
            <w:r>
              <w:rPr>
                <w:rFonts w:hint="eastAsia" w:ascii="宋体" w:hAnsi="宋体" w:cs="宋体"/>
                <w:color w:val="000000"/>
                <w:sz w:val="24"/>
              </w:rPr>
              <w:t>7</w:t>
            </w:r>
          </w:p>
        </w:tc>
        <w:tc>
          <w:tcPr>
            <w:tcW w:w="1152" w:type="dxa"/>
            <w:tcBorders>
              <w:top w:val="single" w:color="000000" w:sz="4" w:space="0"/>
              <w:left w:val="single" w:color="000000" w:sz="4" w:space="0"/>
              <w:bottom w:val="double" w:color="000000" w:sz="4" w:space="0"/>
              <w:right w:val="single" w:color="000000" w:sz="4" w:space="0"/>
            </w:tcBorders>
            <w:shd w:val="clear" w:color="000000" w:fill="FFFFFF"/>
            <w:vAlign w:val="center"/>
          </w:tcPr>
          <w:p w14:paraId="0B46BEDF">
            <w:pPr>
              <w:widowControl/>
              <w:tabs>
                <w:tab w:val="left" w:pos="426"/>
              </w:tabs>
              <w:jc w:val="center"/>
              <w:rPr>
                <w:rFonts w:hint="eastAsia" w:ascii="宋体" w:hAnsi="宋体" w:cs="宋体"/>
                <w:color w:val="000000"/>
                <w:sz w:val="24"/>
              </w:rPr>
            </w:pPr>
            <w:r>
              <w:rPr>
                <w:rFonts w:hint="eastAsia" w:ascii="宋体" w:hAnsi="宋体" w:cs="宋体"/>
                <w:color w:val="000000"/>
                <w:sz w:val="24"/>
              </w:rPr>
              <w:t>耗材类别自定义分类</w:t>
            </w:r>
          </w:p>
        </w:tc>
        <w:tc>
          <w:tcPr>
            <w:tcW w:w="6359" w:type="dxa"/>
            <w:tcBorders>
              <w:top w:val="single" w:color="000000" w:sz="4" w:space="0"/>
              <w:left w:val="single" w:color="000000" w:sz="4" w:space="0"/>
              <w:bottom w:val="double" w:color="000000" w:sz="4" w:space="0"/>
              <w:right w:val="double" w:color="000000" w:sz="4" w:space="0"/>
            </w:tcBorders>
            <w:shd w:val="clear" w:color="000000" w:fill="FFFFFF"/>
            <w:vAlign w:val="center"/>
          </w:tcPr>
          <w:p w14:paraId="34152D1B">
            <w:pPr>
              <w:rPr>
                <w:rFonts w:hint="eastAsia" w:ascii="宋体" w:hAnsi="宋体" w:cs="宋体"/>
                <w:bCs/>
                <w:color w:val="000000"/>
                <w:sz w:val="24"/>
              </w:rPr>
            </w:pPr>
            <w:r>
              <w:rPr>
                <w:rFonts w:hint="eastAsia" w:ascii="宋体" w:hAnsi="宋体" w:cs="宋体"/>
                <w:bCs/>
                <w:color w:val="000000"/>
                <w:sz w:val="24"/>
              </w:rPr>
              <w:t>医院可根据管理需求，独立自定义设置耗材类别，医保类别，属性类别。</w:t>
            </w:r>
          </w:p>
        </w:tc>
      </w:tr>
    </w:tbl>
    <w:p w14:paraId="0A430D73">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2.2 供应商管理模块</w:t>
      </w:r>
    </w:p>
    <w:tbl>
      <w:tblPr>
        <w:tblStyle w:val="4"/>
        <w:tblW w:w="81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1317"/>
        <w:gridCol w:w="6171"/>
      </w:tblGrid>
      <w:tr w14:paraId="4ACC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631"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4967A15C">
            <w:pPr>
              <w:jc w:val="center"/>
              <w:rPr>
                <w:rFonts w:hint="eastAsia" w:ascii="宋体" w:hAnsi="宋体" w:cs="宋体"/>
                <w:b/>
                <w:bCs/>
                <w:color w:val="000000"/>
                <w:sz w:val="24"/>
              </w:rPr>
            </w:pPr>
            <w:r>
              <w:rPr>
                <w:rFonts w:hint="eastAsia" w:ascii="宋体" w:hAnsi="宋体" w:cs="宋体"/>
                <w:b/>
                <w:bCs/>
                <w:color w:val="000000"/>
                <w:sz w:val="24"/>
              </w:rPr>
              <w:t>序号</w:t>
            </w:r>
          </w:p>
        </w:tc>
        <w:tc>
          <w:tcPr>
            <w:tcW w:w="1317" w:type="dxa"/>
            <w:tcBorders>
              <w:top w:val="double" w:color="000000" w:sz="4" w:space="0"/>
              <w:left w:val="single" w:color="000000" w:sz="4" w:space="0"/>
              <w:bottom w:val="single" w:color="000000" w:sz="4" w:space="0"/>
              <w:right w:val="single" w:color="000000" w:sz="4" w:space="0"/>
            </w:tcBorders>
            <w:shd w:val="clear" w:color="auto" w:fill="FFFFFF"/>
            <w:vAlign w:val="center"/>
          </w:tcPr>
          <w:p w14:paraId="27A6232F">
            <w:pPr>
              <w:tabs>
                <w:tab w:val="left" w:pos="426"/>
              </w:tabs>
              <w:jc w:val="center"/>
              <w:rPr>
                <w:rFonts w:hint="eastAsia" w:ascii="宋体" w:hAnsi="宋体" w:cs="宋体"/>
                <w:b/>
                <w:bCs/>
                <w:color w:val="000000"/>
                <w:sz w:val="24"/>
              </w:rPr>
            </w:pPr>
            <w:r>
              <w:rPr>
                <w:rFonts w:hint="eastAsia" w:ascii="宋体" w:hAnsi="宋体" w:cs="宋体"/>
                <w:b/>
                <w:bCs/>
                <w:color w:val="000000"/>
                <w:sz w:val="24"/>
              </w:rPr>
              <w:t>子功能</w:t>
            </w:r>
          </w:p>
        </w:tc>
        <w:tc>
          <w:tcPr>
            <w:tcW w:w="6171" w:type="dxa"/>
            <w:tcBorders>
              <w:top w:val="double" w:color="000000" w:sz="4" w:space="0"/>
              <w:left w:val="single" w:color="000000" w:sz="4" w:space="0"/>
              <w:bottom w:val="single" w:color="000000" w:sz="4" w:space="0"/>
              <w:right w:val="double" w:color="000000" w:sz="4" w:space="0"/>
            </w:tcBorders>
            <w:shd w:val="clear" w:color="auto" w:fill="FFFFFF"/>
            <w:vAlign w:val="center"/>
          </w:tcPr>
          <w:p w14:paraId="2BA096F8">
            <w:pPr>
              <w:jc w:val="center"/>
              <w:rPr>
                <w:rFonts w:hint="eastAsia" w:ascii="宋体" w:hAnsi="宋体" w:cs="宋体"/>
                <w:b/>
                <w:bCs/>
                <w:color w:val="000000"/>
                <w:sz w:val="24"/>
              </w:rPr>
            </w:pPr>
            <w:r>
              <w:rPr>
                <w:rFonts w:hint="eastAsia" w:ascii="宋体" w:hAnsi="宋体" w:cs="宋体"/>
                <w:b/>
                <w:bCs/>
                <w:color w:val="000000"/>
                <w:sz w:val="24"/>
              </w:rPr>
              <w:t>功能参数</w:t>
            </w:r>
          </w:p>
        </w:tc>
      </w:tr>
      <w:tr w14:paraId="4A8C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trPr>
        <w:tc>
          <w:tcPr>
            <w:tcW w:w="631" w:type="dxa"/>
            <w:vMerge w:val="restart"/>
            <w:tcBorders>
              <w:top w:val="single" w:color="000000" w:sz="4" w:space="0"/>
              <w:left w:val="double" w:color="000000" w:sz="4" w:space="0"/>
              <w:right w:val="single" w:color="000000" w:sz="4" w:space="0"/>
            </w:tcBorders>
            <w:shd w:val="clear" w:color="auto" w:fill="FFFFFF"/>
            <w:vAlign w:val="center"/>
          </w:tcPr>
          <w:p w14:paraId="594B9B20">
            <w:pPr>
              <w:pageBreakBefore w:val="0"/>
              <w:widowControl/>
              <w:kinsoku/>
              <w:wordWrap/>
              <w:overflowPunct/>
              <w:topLinePunct w:val="0"/>
              <w:autoSpaceDE/>
              <w:autoSpaceDN/>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4"/>
                <w:szCs w:val="24"/>
                <w:highlight w:val="none"/>
                <w:lang w:val="en-US" w:eastAsia="zh-CN"/>
              </w:rPr>
              <w:t>1</w:t>
            </w:r>
          </w:p>
        </w:tc>
        <w:tc>
          <w:tcPr>
            <w:tcW w:w="1317" w:type="dxa"/>
            <w:vMerge w:val="restart"/>
            <w:tcBorders>
              <w:top w:val="single" w:color="000000" w:sz="4" w:space="0"/>
              <w:left w:val="single" w:color="000000" w:sz="4" w:space="0"/>
              <w:right w:val="single" w:color="000000" w:sz="4" w:space="0"/>
            </w:tcBorders>
            <w:shd w:val="clear" w:color="000000" w:fill="FFFFFF"/>
            <w:vAlign w:val="center"/>
          </w:tcPr>
          <w:p w14:paraId="320B4E1E">
            <w:pPr>
              <w:widowControl/>
              <w:tabs>
                <w:tab w:val="left" w:pos="426"/>
              </w:tabs>
              <w:jc w:val="left"/>
              <w:rPr>
                <w:rFonts w:hint="eastAsia" w:ascii="宋体" w:hAnsi="宋体" w:eastAsia="宋体" w:cs="宋体"/>
                <w:color w:val="000000"/>
                <w:sz w:val="24"/>
              </w:rPr>
            </w:pPr>
            <w:r>
              <w:rPr>
                <w:rFonts w:hint="eastAsia" w:ascii="宋体" w:hAnsi="宋体" w:eastAsia="宋体" w:cs="宋体"/>
                <w:color w:val="000000"/>
                <w:sz w:val="24"/>
              </w:rPr>
              <w:t>产品资质及证照管理功能</w:t>
            </w:r>
          </w:p>
          <w:p w14:paraId="35982524">
            <w:pPr>
              <w:widowControl/>
              <w:tabs>
                <w:tab w:val="left" w:pos="426"/>
              </w:tabs>
              <w:jc w:val="left"/>
              <w:rPr>
                <w:rFonts w:hint="eastAsia" w:ascii="宋体" w:hAnsi="宋体" w:cs="宋体"/>
                <w:color w:val="000000"/>
                <w:sz w:val="24"/>
              </w:rPr>
            </w:pPr>
          </w:p>
        </w:tc>
        <w:tc>
          <w:tcPr>
            <w:tcW w:w="6171" w:type="dxa"/>
            <w:tcBorders>
              <w:top w:val="single" w:color="000000" w:sz="4" w:space="0"/>
              <w:left w:val="single" w:color="000000" w:sz="4" w:space="0"/>
              <w:bottom w:val="single" w:color="000000" w:sz="4" w:space="0"/>
              <w:right w:val="double" w:color="000000" w:sz="4" w:space="0"/>
            </w:tcBorders>
            <w:shd w:val="clear" w:color="auto" w:fill="auto"/>
            <w:vAlign w:val="center"/>
          </w:tcPr>
          <w:p w14:paraId="4E6D464C">
            <w:pPr>
              <w:widowControl/>
              <w:tabs>
                <w:tab w:val="left" w:pos="426"/>
              </w:tabs>
              <w:jc w:val="left"/>
              <w:rPr>
                <w:rFonts w:hint="eastAsia" w:ascii="宋体" w:hAnsi="宋体" w:eastAsia="宋体" w:cs="宋体"/>
                <w:color w:val="000000"/>
                <w:sz w:val="24"/>
                <w:lang w:val="en-US" w:eastAsia="zh-CN"/>
              </w:rPr>
            </w:pPr>
            <w:r>
              <w:rPr>
                <w:rFonts w:hint="eastAsia" w:ascii="宋体" w:hAnsi="宋体" w:eastAsia="宋体" w:cs="宋体"/>
                <w:color w:val="000000"/>
                <w:sz w:val="24"/>
              </w:rPr>
              <w:t>供应商资质信息管理。利用医疗大数据技术帮助医院实现产品注册证、供应商运营资质、授权书等证件的云管理，其中包含证件有效期预警，过期证件自动向供应商索取。证件电子化管理，回溯可查，支持在线阅读供应商资质、照片及采购相关信息。</w:t>
            </w:r>
          </w:p>
        </w:tc>
      </w:tr>
      <w:tr w14:paraId="002F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trPr>
        <w:tc>
          <w:tcPr>
            <w:tcW w:w="631" w:type="dxa"/>
            <w:vMerge w:val="continue"/>
            <w:tcBorders>
              <w:left w:val="double" w:color="000000" w:sz="4" w:space="0"/>
              <w:right w:val="single" w:color="000000" w:sz="4" w:space="0"/>
            </w:tcBorders>
            <w:shd w:val="clear" w:color="auto" w:fill="FFFFFF"/>
            <w:vAlign w:val="center"/>
          </w:tcPr>
          <w:p w14:paraId="036831DE">
            <w:pPr>
              <w:pageBreakBefore w:val="0"/>
              <w:widowControl/>
              <w:kinsoku/>
              <w:wordWrap/>
              <w:overflowPunct/>
              <w:topLinePunct w:val="0"/>
              <w:autoSpaceDE/>
              <w:autoSpaceDN/>
              <w:bidi w:val="0"/>
              <w:spacing w:line="360" w:lineRule="auto"/>
              <w:rPr>
                <w:rFonts w:hint="eastAsia" w:ascii="宋体" w:hAnsi="宋体" w:eastAsia="宋体" w:cs="宋体"/>
                <w:color w:val="auto"/>
                <w:szCs w:val="21"/>
                <w:highlight w:val="none"/>
              </w:rPr>
            </w:pPr>
          </w:p>
        </w:tc>
        <w:tc>
          <w:tcPr>
            <w:tcW w:w="1317" w:type="dxa"/>
            <w:vMerge w:val="continue"/>
            <w:tcBorders>
              <w:left w:val="single" w:color="000000" w:sz="4" w:space="0"/>
              <w:right w:val="single" w:color="000000" w:sz="4" w:space="0"/>
            </w:tcBorders>
            <w:shd w:val="clear" w:color="000000" w:fill="FFFFFF"/>
            <w:vAlign w:val="center"/>
          </w:tcPr>
          <w:p w14:paraId="6A88E48F">
            <w:pPr>
              <w:widowControl/>
              <w:tabs>
                <w:tab w:val="left" w:pos="426"/>
              </w:tabs>
              <w:jc w:val="left"/>
              <w:rPr>
                <w:rFonts w:hint="eastAsia" w:ascii="宋体" w:hAnsi="宋体" w:cs="宋体"/>
                <w:color w:val="000000"/>
                <w:sz w:val="24"/>
              </w:rPr>
            </w:pPr>
          </w:p>
        </w:tc>
        <w:tc>
          <w:tcPr>
            <w:tcW w:w="6171" w:type="dxa"/>
            <w:tcBorders>
              <w:top w:val="single" w:color="000000" w:sz="4" w:space="0"/>
              <w:left w:val="single" w:color="000000" w:sz="4" w:space="0"/>
              <w:bottom w:val="single" w:color="000000" w:sz="4" w:space="0"/>
              <w:right w:val="double" w:color="000000" w:sz="4" w:space="0"/>
            </w:tcBorders>
            <w:shd w:val="clear" w:color="auto" w:fill="auto"/>
            <w:vAlign w:val="center"/>
          </w:tcPr>
          <w:p w14:paraId="7AFDBB7C">
            <w:pPr>
              <w:widowControl/>
              <w:tabs>
                <w:tab w:val="left" w:pos="426"/>
              </w:tabs>
              <w:jc w:val="left"/>
              <w:rPr>
                <w:rFonts w:hint="eastAsia" w:ascii="宋体" w:hAnsi="宋体" w:eastAsia="宋体" w:cs="宋体"/>
                <w:color w:val="000000"/>
                <w:sz w:val="24"/>
                <w:lang w:val="en-US" w:eastAsia="zh-CN"/>
              </w:rPr>
            </w:pPr>
            <w:r>
              <w:rPr>
                <w:rFonts w:hint="eastAsia" w:ascii="宋体" w:hAnsi="宋体" w:eastAsia="宋体" w:cs="宋体"/>
                <w:color w:val="000000"/>
                <w:sz w:val="24"/>
              </w:rPr>
              <w:t>产品字典信息维护。根据医院采购情况，供应商维护并更新产品的详细信息，包括产品名称、规格型号、品牌、产地、单价、注册证信息等具体内容，还能维护医保编码、UDI码、招标方式、两定平台编码等管理类详细信息，并可在平台完成注册证扫描件上传、产品图片上传、产品使用说明书维护等工作。</w:t>
            </w:r>
          </w:p>
        </w:tc>
      </w:tr>
      <w:tr w14:paraId="0DE1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631" w:type="dxa"/>
            <w:vMerge w:val="continue"/>
            <w:tcBorders>
              <w:left w:val="double" w:color="000000" w:sz="4" w:space="0"/>
              <w:bottom w:val="single" w:color="000000" w:sz="4" w:space="0"/>
              <w:right w:val="single" w:color="000000" w:sz="4" w:space="0"/>
            </w:tcBorders>
            <w:shd w:val="clear" w:color="auto" w:fill="FFFFFF"/>
            <w:vAlign w:val="center"/>
          </w:tcPr>
          <w:p w14:paraId="6206437D">
            <w:pPr>
              <w:pageBreakBefore w:val="0"/>
              <w:widowControl/>
              <w:kinsoku/>
              <w:wordWrap/>
              <w:overflowPunct/>
              <w:topLinePunct w:val="0"/>
              <w:autoSpaceDE/>
              <w:autoSpaceDN/>
              <w:bidi w:val="0"/>
              <w:spacing w:line="360" w:lineRule="auto"/>
              <w:rPr>
                <w:rFonts w:hint="eastAsia" w:ascii="宋体" w:hAnsi="宋体" w:eastAsia="宋体" w:cs="宋体"/>
                <w:color w:val="auto"/>
                <w:szCs w:val="21"/>
                <w:highlight w:val="none"/>
              </w:rPr>
            </w:pPr>
          </w:p>
        </w:tc>
        <w:tc>
          <w:tcPr>
            <w:tcW w:w="1317" w:type="dxa"/>
            <w:vMerge w:val="continue"/>
            <w:tcBorders>
              <w:left w:val="single" w:color="000000" w:sz="4" w:space="0"/>
              <w:bottom w:val="single" w:color="000000" w:sz="4" w:space="0"/>
              <w:right w:val="single" w:color="000000" w:sz="4" w:space="0"/>
            </w:tcBorders>
            <w:shd w:val="clear" w:color="000000" w:fill="FFFFFF"/>
            <w:vAlign w:val="center"/>
          </w:tcPr>
          <w:p w14:paraId="18D35F2A">
            <w:pPr>
              <w:widowControl/>
              <w:tabs>
                <w:tab w:val="left" w:pos="426"/>
              </w:tabs>
              <w:jc w:val="left"/>
              <w:rPr>
                <w:rFonts w:hint="eastAsia" w:ascii="宋体" w:hAnsi="宋体" w:cs="宋体"/>
                <w:color w:val="000000"/>
                <w:sz w:val="24"/>
              </w:rPr>
            </w:pPr>
          </w:p>
        </w:tc>
        <w:tc>
          <w:tcPr>
            <w:tcW w:w="6171" w:type="dxa"/>
            <w:tcBorders>
              <w:top w:val="single" w:color="000000" w:sz="4" w:space="0"/>
              <w:left w:val="single" w:color="000000" w:sz="4" w:space="0"/>
              <w:bottom w:val="single" w:color="000000" w:sz="4" w:space="0"/>
              <w:right w:val="double" w:color="000000" w:sz="4" w:space="0"/>
            </w:tcBorders>
            <w:shd w:val="clear" w:color="auto" w:fill="auto"/>
            <w:vAlign w:val="center"/>
          </w:tcPr>
          <w:p w14:paraId="2C20CDF6">
            <w:pPr>
              <w:widowControl/>
              <w:tabs>
                <w:tab w:val="left" w:pos="426"/>
              </w:tabs>
              <w:jc w:val="left"/>
              <w:rPr>
                <w:rFonts w:hint="eastAsia" w:ascii="宋体" w:hAnsi="宋体" w:eastAsia="宋体" w:cs="宋体"/>
                <w:color w:val="000000"/>
                <w:sz w:val="24"/>
                <w:lang w:val="en-US" w:eastAsia="zh-CN"/>
              </w:rPr>
            </w:pPr>
            <w:r>
              <w:rPr>
                <w:rFonts w:hint="eastAsia" w:ascii="宋体" w:hAnsi="宋体" w:eastAsia="宋体" w:cs="宋体"/>
                <w:color w:val="000000"/>
                <w:sz w:val="24"/>
              </w:rPr>
              <w:t>产品供货关系管理。根据医院与供应商的相关协议，维护供货医院及其供货规格范围、供货价格等信息。价格信息等敏感数据只面向供应商与医院开放权限，确保数据的保密性。</w:t>
            </w:r>
          </w:p>
        </w:tc>
      </w:tr>
      <w:tr w14:paraId="4F67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trPr>
        <w:tc>
          <w:tcPr>
            <w:tcW w:w="63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5BC549A4">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229161">
            <w:pPr>
              <w:widowControl/>
              <w:tabs>
                <w:tab w:val="left" w:pos="426"/>
              </w:tabs>
              <w:jc w:val="left"/>
              <w:rPr>
                <w:rFonts w:hint="eastAsia" w:ascii="宋体" w:hAnsi="宋体" w:cs="宋体"/>
                <w:color w:val="000000"/>
                <w:sz w:val="24"/>
              </w:rPr>
            </w:pPr>
            <w:r>
              <w:rPr>
                <w:rFonts w:hint="eastAsia" w:ascii="宋体" w:hAnsi="宋体" w:cs="宋体"/>
                <w:color w:val="000000"/>
                <w:sz w:val="24"/>
              </w:rPr>
              <w:t>合同管理</w:t>
            </w:r>
          </w:p>
        </w:tc>
        <w:tc>
          <w:tcPr>
            <w:tcW w:w="6171"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6D7C02AD">
            <w:pPr>
              <w:widowControl/>
              <w:tabs>
                <w:tab w:val="left" w:pos="426"/>
              </w:tabs>
              <w:jc w:val="left"/>
              <w:rPr>
                <w:rFonts w:hint="eastAsia" w:ascii="宋体" w:hAnsi="宋体" w:cs="宋体"/>
                <w:color w:val="000000"/>
                <w:sz w:val="24"/>
              </w:rPr>
            </w:pPr>
            <w:r>
              <w:rPr>
                <w:rFonts w:hint="eastAsia" w:ascii="宋体" w:hAnsi="宋体" w:cs="宋体"/>
                <w:color w:val="000000"/>
                <w:sz w:val="24"/>
              </w:rPr>
              <w:t>用于供应商与医院的购销合同管理，支持供应商线上推送合同；支持医院合同审批通过后;支持合同附件查看、存档、下载。</w:t>
            </w:r>
          </w:p>
        </w:tc>
      </w:tr>
      <w:tr w14:paraId="69BA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631"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2403E3CE">
            <w:pPr>
              <w:widowControl/>
              <w:tabs>
                <w:tab w:val="left" w:pos="426"/>
              </w:tabs>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3</w:t>
            </w:r>
          </w:p>
        </w:tc>
        <w:tc>
          <w:tcPr>
            <w:tcW w:w="1317" w:type="dxa"/>
            <w:tcBorders>
              <w:top w:val="single" w:color="000000" w:sz="4" w:space="0"/>
              <w:left w:val="single" w:color="000000" w:sz="4" w:space="0"/>
              <w:bottom w:val="double" w:color="000000" w:sz="4" w:space="0"/>
              <w:right w:val="single" w:color="000000" w:sz="4" w:space="0"/>
            </w:tcBorders>
            <w:shd w:val="clear" w:color="000000" w:fill="FFFFFF"/>
            <w:vAlign w:val="center"/>
          </w:tcPr>
          <w:p w14:paraId="44471872">
            <w:pPr>
              <w:widowControl/>
              <w:tabs>
                <w:tab w:val="left" w:pos="426"/>
              </w:tabs>
              <w:jc w:val="left"/>
              <w:rPr>
                <w:rFonts w:hint="eastAsia" w:ascii="宋体" w:hAnsi="宋体" w:cs="宋体"/>
                <w:color w:val="000000"/>
                <w:sz w:val="24"/>
              </w:rPr>
            </w:pPr>
            <w:r>
              <w:rPr>
                <w:rFonts w:hint="eastAsia" w:ascii="宋体" w:hAnsi="宋体" w:cs="宋体"/>
                <w:color w:val="000000"/>
                <w:sz w:val="24"/>
              </w:rPr>
              <w:t>供应商评价</w:t>
            </w:r>
          </w:p>
        </w:tc>
        <w:tc>
          <w:tcPr>
            <w:tcW w:w="6171" w:type="dxa"/>
            <w:tcBorders>
              <w:top w:val="single" w:color="000000" w:sz="4" w:space="0"/>
              <w:left w:val="single" w:color="000000" w:sz="4" w:space="0"/>
              <w:bottom w:val="double" w:color="000000" w:sz="4" w:space="0"/>
              <w:right w:val="double" w:color="000000" w:sz="4" w:space="0"/>
            </w:tcBorders>
            <w:shd w:val="clear" w:color="000000" w:fill="FFFFFF"/>
            <w:vAlign w:val="center"/>
          </w:tcPr>
          <w:p w14:paraId="7681B99C">
            <w:pPr>
              <w:widowControl/>
              <w:tabs>
                <w:tab w:val="left" w:pos="426"/>
              </w:tabs>
              <w:jc w:val="left"/>
              <w:rPr>
                <w:rFonts w:hint="eastAsia" w:ascii="宋体" w:hAnsi="宋体" w:cs="宋体"/>
                <w:color w:val="000000"/>
                <w:sz w:val="24"/>
              </w:rPr>
            </w:pPr>
            <w:r>
              <w:rPr>
                <w:rFonts w:hint="eastAsia" w:ascii="宋体" w:hAnsi="宋体" w:cs="宋体"/>
                <w:color w:val="000000"/>
                <w:sz w:val="24"/>
              </w:rPr>
              <w:t>从配送时效、供货能力、产品质量、售后服务等维度对供应商进行评价并形成数据分析。</w:t>
            </w:r>
          </w:p>
        </w:tc>
      </w:tr>
    </w:tbl>
    <w:p w14:paraId="31FE3333">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2.3系统设置模块</w:t>
      </w:r>
    </w:p>
    <w:tbl>
      <w:tblPr>
        <w:tblStyle w:val="4"/>
        <w:tblW w:w="80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1327"/>
        <w:gridCol w:w="6107"/>
      </w:tblGrid>
      <w:tr w14:paraId="18A5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25"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7FFEE96A">
            <w:pPr>
              <w:jc w:val="center"/>
              <w:rPr>
                <w:rFonts w:hint="eastAsia" w:ascii="宋体" w:hAnsi="宋体" w:cs="宋体"/>
                <w:b/>
                <w:color w:val="000000"/>
                <w:sz w:val="24"/>
              </w:rPr>
            </w:pPr>
            <w:r>
              <w:rPr>
                <w:rFonts w:hint="eastAsia" w:ascii="宋体" w:hAnsi="宋体" w:cs="宋体"/>
                <w:b/>
                <w:color w:val="000000"/>
                <w:sz w:val="24"/>
              </w:rPr>
              <w:t>序号</w:t>
            </w:r>
          </w:p>
        </w:tc>
        <w:tc>
          <w:tcPr>
            <w:tcW w:w="1327" w:type="dxa"/>
            <w:tcBorders>
              <w:top w:val="double" w:color="000000" w:sz="4" w:space="0"/>
              <w:left w:val="single" w:color="000000" w:sz="4" w:space="0"/>
              <w:bottom w:val="single" w:color="000000" w:sz="4" w:space="0"/>
              <w:right w:val="single" w:color="000000" w:sz="4" w:space="0"/>
            </w:tcBorders>
            <w:shd w:val="clear" w:color="auto" w:fill="FFFFFF"/>
            <w:vAlign w:val="center"/>
          </w:tcPr>
          <w:p w14:paraId="714D890E">
            <w:pPr>
              <w:widowControl/>
              <w:tabs>
                <w:tab w:val="left" w:pos="426"/>
              </w:tabs>
              <w:jc w:val="center"/>
              <w:rPr>
                <w:rFonts w:hint="eastAsia" w:ascii="宋体" w:hAnsi="宋体" w:cs="宋体"/>
                <w:b/>
                <w:color w:val="000000"/>
                <w:sz w:val="24"/>
              </w:rPr>
            </w:pPr>
            <w:r>
              <w:rPr>
                <w:rFonts w:hint="eastAsia" w:ascii="宋体" w:hAnsi="宋体" w:cs="宋体"/>
                <w:b/>
                <w:color w:val="000000"/>
                <w:sz w:val="24"/>
              </w:rPr>
              <w:t>子功能</w:t>
            </w:r>
          </w:p>
        </w:tc>
        <w:tc>
          <w:tcPr>
            <w:tcW w:w="6107" w:type="dxa"/>
            <w:tcBorders>
              <w:top w:val="double" w:color="000000" w:sz="4" w:space="0"/>
              <w:left w:val="single" w:color="000000" w:sz="4" w:space="0"/>
              <w:bottom w:val="single" w:color="000000" w:sz="4" w:space="0"/>
              <w:right w:val="double" w:color="000000" w:sz="4" w:space="0"/>
            </w:tcBorders>
            <w:shd w:val="clear" w:color="auto" w:fill="FFFFFF"/>
            <w:vAlign w:val="center"/>
          </w:tcPr>
          <w:p w14:paraId="468FE089">
            <w:pPr>
              <w:jc w:val="center"/>
              <w:rPr>
                <w:rFonts w:hint="eastAsia" w:ascii="宋体" w:hAnsi="宋体" w:cs="宋体"/>
                <w:b/>
                <w:color w:val="000000"/>
                <w:sz w:val="24"/>
              </w:rPr>
            </w:pPr>
            <w:r>
              <w:rPr>
                <w:rFonts w:hint="eastAsia" w:ascii="宋体" w:hAnsi="宋体" w:cs="宋体"/>
                <w:b/>
                <w:color w:val="000000"/>
                <w:sz w:val="24"/>
              </w:rPr>
              <w:t>功能参数</w:t>
            </w:r>
          </w:p>
        </w:tc>
      </w:tr>
      <w:tr w14:paraId="3AB3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625"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B5FFF91">
            <w:pPr>
              <w:widowControl/>
              <w:tabs>
                <w:tab w:val="left" w:pos="426"/>
              </w:tabs>
              <w:jc w:val="center"/>
              <w:rPr>
                <w:rFonts w:hint="eastAsia" w:ascii="宋体" w:hAnsi="宋体" w:cs="宋体"/>
                <w:color w:val="000000"/>
                <w:sz w:val="24"/>
              </w:rPr>
            </w:pPr>
            <w:r>
              <w:rPr>
                <w:rFonts w:hint="eastAsia" w:ascii="宋体" w:hAnsi="宋体" w:cs="宋体"/>
                <w:color w:val="000000"/>
                <w:sz w:val="24"/>
              </w:rPr>
              <w:t>1</w:t>
            </w:r>
          </w:p>
        </w:tc>
        <w:tc>
          <w:tcPr>
            <w:tcW w:w="132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DC3306">
            <w:pPr>
              <w:widowControl/>
              <w:tabs>
                <w:tab w:val="left" w:pos="426"/>
              </w:tabs>
              <w:jc w:val="center"/>
              <w:rPr>
                <w:rFonts w:hint="eastAsia" w:ascii="宋体" w:hAnsi="宋体" w:cs="宋体"/>
                <w:color w:val="000000"/>
                <w:sz w:val="24"/>
              </w:rPr>
            </w:pPr>
            <w:r>
              <w:rPr>
                <w:rFonts w:hint="eastAsia" w:ascii="宋体" w:hAnsi="宋体" w:cs="宋体"/>
                <w:color w:val="000000"/>
                <w:sz w:val="24"/>
              </w:rPr>
              <w:t>模式切换</w:t>
            </w:r>
          </w:p>
        </w:tc>
        <w:tc>
          <w:tcPr>
            <w:tcW w:w="6107"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469E1C62">
            <w:pPr>
              <w:tabs>
                <w:tab w:val="left" w:pos="426"/>
              </w:tabs>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可在一套系统中支持SPD模式和医疗耗材精细化管理模式的无缝切换，并在切换后保留原有模式的所有业务相关数据。</w:t>
            </w:r>
          </w:p>
        </w:tc>
      </w:tr>
      <w:tr w14:paraId="1926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625"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1DC2A504">
            <w:pPr>
              <w:widowControl/>
              <w:tabs>
                <w:tab w:val="left" w:pos="426"/>
              </w:tabs>
              <w:jc w:val="center"/>
              <w:rPr>
                <w:rFonts w:hint="eastAsia" w:ascii="宋体" w:hAnsi="宋体" w:cs="宋体"/>
                <w:color w:val="000000"/>
                <w:sz w:val="24"/>
              </w:rPr>
            </w:pPr>
            <w:r>
              <w:rPr>
                <w:rFonts w:hint="eastAsia" w:ascii="宋体" w:hAnsi="宋体" w:cs="宋体"/>
                <w:color w:val="000000"/>
                <w:sz w:val="24"/>
              </w:rPr>
              <w:t>2</w:t>
            </w:r>
          </w:p>
        </w:tc>
        <w:tc>
          <w:tcPr>
            <w:tcW w:w="132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414353">
            <w:pPr>
              <w:widowControl/>
              <w:tabs>
                <w:tab w:val="left" w:pos="426"/>
              </w:tabs>
              <w:jc w:val="center"/>
              <w:rPr>
                <w:rFonts w:hint="eastAsia" w:ascii="宋体" w:hAnsi="宋体" w:cs="宋体"/>
                <w:color w:val="000000"/>
                <w:sz w:val="24"/>
              </w:rPr>
            </w:pPr>
            <w:r>
              <w:rPr>
                <w:rFonts w:hint="eastAsia" w:ascii="宋体" w:hAnsi="宋体" w:cs="宋体"/>
                <w:color w:val="000000"/>
                <w:sz w:val="24"/>
              </w:rPr>
              <w:t>接口设置</w:t>
            </w:r>
          </w:p>
        </w:tc>
        <w:tc>
          <w:tcPr>
            <w:tcW w:w="6107"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15C09BD3">
            <w:pPr>
              <w:tabs>
                <w:tab w:val="left" w:pos="426"/>
              </w:tabs>
              <w:rPr>
                <w:rFonts w:hint="eastAsia" w:ascii="宋体" w:hAnsi="宋体" w:cs="宋体"/>
                <w:bCs/>
                <w:color w:val="000000"/>
                <w:sz w:val="24"/>
              </w:rPr>
            </w:pPr>
            <w:r>
              <w:rPr>
                <w:rFonts w:hint="eastAsia" w:ascii="宋体" w:hAnsi="宋体" w:cs="宋体"/>
                <w:bCs/>
                <w:color w:val="000000"/>
                <w:sz w:val="24"/>
              </w:rPr>
              <w:t>系统需支持对医院其他相关信息系统的对接，并通过接口配置的方式实现接口的灵活对接，方便管理不同第三方系统的接入信息管理。</w:t>
            </w:r>
          </w:p>
        </w:tc>
      </w:tr>
      <w:tr w14:paraId="5E02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trPr>
        <w:tc>
          <w:tcPr>
            <w:tcW w:w="625"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B75EFD8">
            <w:pPr>
              <w:widowControl/>
              <w:tabs>
                <w:tab w:val="left" w:pos="426"/>
              </w:tabs>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32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7F3291">
            <w:pPr>
              <w:widowControl/>
              <w:tabs>
                <w:tab w:val="left" w:pos="426"/>
              </w:tabs>
              <w:jc w:val="center"/>
              <w:rPr>
                <w:rFonts w:hint="eastAsia" w:ascii="宋体" w:hAnsi="宋体" w:cs="宋体"/>
                <w:color w:val="000000"/>
                <w:sz w:val="24"/>
              </w:rPr>
            </w:pPr>
            <w:r>
              <w:rPr>
                <w:rFonts w:hint="eastAsia" w:ascii="宋体" w:hAnsi="宋体" w:cs="宋体"/>
                <w:color w:val="000000"/>
                <w:sz w:val="24"/>
              </w:rPr>
              <w:t>省两定平台</w:t>
            </w:r>
          </w:p>
        </w:tc>
        <w:tc>
          <w:tcPr>
            <w:tcW w:w="6107" w:type="dxa"/>
            <w:tcBorders>
              <w:top w:val="single" w:color="000000" w:sz="4" w:space="0"/>
              <w:left w:val="single" w:color="000000" w:sz="4" w:space="0"/>
              <w:bottom w:val="single" w:color="000000" w:sz="4" w:space="0"/>
              <w:right w:val="double" w:color="000000" w:sz="4" w:space="0"/>
            </w:tcBorders>
            <w:shd w:val="clear" w:color="000000" w:fill="FFFFFF"/>
            <w:vAlign w:val="center"/>
          </w:tcPr>
          <w:p w14:paraId="08C3E3AF">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院内物资在两定平台上的变化情况，生成两定变更日志，可在系统中统一查询并导出。在出入库和结算环节自动校验字典与省采价格是否一致，并进行提示。系统支持数据自动上传省两定平台。</w:t>
            </w:r>
          </w:p>
          <w:p w14:paraId="516041CF">
            <w:pPr>
              <w:rPr>
                <w:rFonts w:hint="eastAsia" w:ascii="宋体" w:hAnsi="宋体" w:cs="宋体"/>
                <w:color w:val="000000" w:themeColor="text1"/>
                <w:sz w:val="24"/>
                <w14:textFill>
                  <w14:solidFill>
                    <w14:schemeClr w14:val="tx1"/>
                  </w14:solidFill>
                </w14:textFill>
              </w:rPr>
            </w:pPr>
            <w:r>
              <w:rPr>
                <w:rFonts w:hint="eastAsia" w:ascii="宋体" w:hAnsi="宋体" w:cs="宋体"/>
                <w:color w:val="C00000"/>
                <w:sz w:val="24"/>
                <w:lang w:eastAsia="zh-CN"/>
              </w:rPr>
              <w:t>（</w:t>
            </w:r>
            <w:r>
              <w:rPr>
                <w:rFonts w:hint="eastAsia" w:ascii="宋体" w:hAnsi="宋体" w:cs="宋体"/>
                <w:color w:val="C00000"/>
                <w:sz w:val="24"/>
                <w:lang w:val="en-US" w:eastAsia="zh-CN"/>
              </w:rPr>
              <w:t>提供系统功能截图）</w:t>
            </w:r>
          </w:p>
        </w:tc>
      </w:tr>
      <w:tr w14:paraId="08F6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625"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1C18A028">
            <w:pPr>
              <w:widowControl/>
              <w:tabs>
                <w:tab w:val="left" w:pos="426"/>
              </w:tabs>
              <w:jc w:val="center"/>
              <w:rPr>
                <w:rFonts w:hint="eastAsia" w:ascii="宋体" w:hAnsi="宋体" w:cs="宋体"/>
                <w:color w:val="000000"/>
                <w:sz w:val="24"/>
              </w:rPr>
            </w:pPr>
            <w:r>
              <w:rPr>
                <w:rFonts w:hint="eastAsia" w:ascii="宋体" w:hAnsi="宋体" w:cs="宋体"/>
                <w:color w:val="000000"/>
                <w:sz w:val="24"/>
              </w:rPr>
              <w:t>4</w:t>
            </w:r>
          </w:p>
        </w:tc>
        <w:tc>
          <w:tcPr>
            <w:tcW w:w="1327" w:type="dxa"/>
            <w:tcBorders>
              <w:top w:val="single" w:color="000000" w:sz="4" w:space="0"/>
              <w:left w:val="single" w:color="000000" w:sz="4" w:space="0"/>
              <w:bottom w:val="double" w:color="000000" w:sz="4" w:space="0"/>
              <w:right w:val="single" w:color="000000" w:sz="4" w:space="0"/>
            </w:tcBorders>
            <w:shd w:val="clear" w:color="000000" w:fill="FFFFFF"/>
            <w:vAlign w:val="center"/>
          </w:tcPr>
          <w:p w14:paraId="77C4E2A3">
            <w:pPr>
              <w:widowControl/>
              <w:tabs>
                <w:tab w:val="left" w:pos="426"/>
              </w:tabs>
              <w:jc w:val="center"/>
              <w:rPr>
                <w:rFonts w:hint="eastAsia" w:ascii="宋体" w:hAnsi="宋体" w:cs="宋体"/>
                <w:color w:val="000000"/>
                <w:sz w:val="24"/>
              </w:rPr>
            </w:pPr>
            <w:r>
              <w:rPr>
                <w:rFonts w:hint="eastAsia" w:ascii="宋体" w:hAnsi="宋体" w:cs="宋体"/>
                <w:color w:val="000000"/>
                <w:sz w:val="24"/>
              </w:rPr>
              <w:t>条码解析</w:t>
            </w:r>
          </w:p>
        </w:tc>
        <w:tc>
          <w:tcPr>
            <w:tcW w:w="6107" w:type="dxa"/>
            <w:tcBorders>
              <w:top w:val="single" w:color="000000" w:sz="4" w:space="0"/>
              <w:left w:val="single" w:color="000000" w:sz="4" w:space="0"/>
              <w:bottom w:val="double" w:color="000000" w:sz="4" w:space="0"/>
              <w:right w:val="double" w:color="000000" w:sz="4" w:space="0"/>
            </w:tcBorders>
            <w:shd w:val="clear" w:color="000000" w:fill="FFFFFF"/>
            <w:vAlign w:val="center"/>
          </w:tcPr>
          <w:p w14:paraId="57378BB0">
            <w:pPr>
              <w:rPr>
                <w:rFonts w:hint="eastAsia" w:ascii="宋体" w:hAnsi="宋体" w:cs="宋体"/>
                <w:bCs/>
                <w:color w:val="000000"/>
                <w:sz w:val="24"/>
              </w:rPr>
            </w:pPr>
            <w:r>
              <w:rPr>
                <w:rFonts w:hint="eastAsia" w:ascii="宋体" w:hAnsi="宋体" w:cs="宋体"/>
                <w:bCs/>
                <w:color w:val="000000"/>
                <w:sz w:val="24"/>
              </w:rPr>
              <w:t>包含扫码查询，返回结果指标（条码、匹配规则、长度、前导符、特征码1、特征码2、条码类型、物资条码、物资名称、规格型号、有效期、跟踪码、生产批号）</w:t>
            </w:r>
          </w:p>
        </w:tc>
      </w:tr>
    </w:tbl>
    <w:p w14:paraId="7CEA72A6">
      <w:pPr>
        <w:rPr>
          <w:rStyle w:val="7"/>
          <w:rFonts w:hint="eastAsia" w:ascii="宋体" w:hAnsi="宋体" w:cs="宋体"/>
          <w:color w:val="000000" w:themeColor="text1"/>
          <w:sz w:val="24"/>
          <w14:textFill>
            <w14:solidFill>
              <w14:schemeClr w14:val="tx1"/>
            </w14:solidFill>
          </w14:textFill>
        </w:rPr>
      </w:pPr>
    </w:p>
    <w:p w14:paraId="493D543F">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2.4 订单管理模块</w:t>
      </w:r>
    </w:p>
    <w:tbl>
      <w:tblPr>
        <w:tblStyle w:val="4"/>
        <w:tblW w:w="80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1"/>
        <w:gridCol w:w="1329"/>
        <w:gridCol w:w="6109"/>
      </w:tblGrid>
      <w:tr w14:paraId="3692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21"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50D5DE29">
            <w:pPr>
              <w:jc w:val="center"/>
              <w:rPr>
                <w:rFonts w:hint="eastAsia" w:ascii="宋体" w:hAnsi="宋体" w:cs="宋体"/>
                <w:b/>
                <w:color w:val="000000"/>
                <w:sz w:val="24"/>
              </w:rPr>
            </w:pPr>
            <w:r>
              <w:rPr>
                <w:rFonts w:hint="eastAsia" w:ascii="宋体" w:hAnsi="宋体" w:cs="宋体"/>
                <w:b/>
                <w:color w:val="000000"/>
                <w:sz w:val="24"/>
              </w:rPr>
              <w:t>序号</w:t>
            </w:r>
          </w:p>
        </w:tc>
        <w:tc>
          <w:tcPr>
            <w:tcW w:w="1329" w:type="dxa"/>
            <w:tcBorders>
              <w:top w:val="double" w:color="000000" w:sz="4" w:space="0"/>
              <w:left w:val="single" w:color="000000" w:sz="4" w:space="0"/>
              <w:bottom w:val="single" w:color="000000" w:sz="4" w:space="0"/>
              <w:right w:val="single" w:color="000000" w:sz="4" w:space="0"/>
            </w:tcBorders>
            <w:shd w:val="clear" w:color="auto" w:fill="FFFFFF"/>
            <w:vAlign w:val="center"/>
          </w:tcPr>
          <w:p w14:paraId="37B8AC9A">
            <w:pPr>
              <w:widowControl/>
              <w:tabs>
                <w:tab w:val="left" w:pos="426"/>
              </w:tabs>
              <w:jc w:val="center"/>
              <w:rPr>
                <w:rFonts w:hint="eastAsia" w:ascii="宋体" w:hAnsi="宋体" w:cs="宋体"/>
                <w:b/>
                <w:color w:val="000000"/>
                <w:sz w:val="24"/>
              </w:rPr>
            </w:pPr>
            <w:r>
              <w:rPr>
                <w:rFonts w:hint="eastAsia" w:ascii="宋体" w:hAnsi="宋体" w:cs="宋体"/>
                <w:b/>
                <w:color w:val="000000"/>
                <w:sz w:val="24"/>
              </w:rPr>
              <w:t>子功能</w:t>
            </w:r>
          </w:p>
        </w:tc>
        <w:tc>
          <w:tcPr>
            <w:tcW w:w="6109" w:type="dxa"/>
            <w:tcBorders>
              <w:top w:val="double" w:color="000000" w:sz="4" w:space="0"/>
              <w:left w:val="single" w:color="000000" w:sz="4" w:space="0"/>
              <w:bottom w:val="single" w:color="000000" w:sz="4" w:space="0"/>
              <w:right w:val="double" w:color="000000" w:sz="4" w:space="0"/>
            </w:tcBorders>
            <w:shd w:val="clear" w:color="auto" w:fill="FFFFFF"/>
            <w:vAlign w:val="center"/>
          </w:tcPr>
          <w:p w14:paraId="42C26464">
            <w:pPr>
              <w:jc w:val="center"/>
              <w:rPr>
                <w:rFonts w:hint="eastAsia" w:ascii="宋体" w:hAnsi="宋体" w:cs="宋体"/>
                <w:b/>
                <w:color w:val="000000"/>
                <w:sz w:val="24"/>
              </w:rPr>
            </w:pPr>
            <w:r>
              <w:rPr>
                <w:rFonts w:hint="eastAsia" w:ascii="宋体" w:hAnsi="宋体" w:cs="宋体"/>
                <w:b/>
                <w:color w:val="000000"/>
                <w:sz w:val="24"/>
              </w:rPr>
              <w:t>功能参数</w:t>
            </w:r>
          </w:p>
        </w:tc>
      </w:tr>
      <w:tr w14:paraId="03E2A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6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1EBC3891">
            <w:pPr>
              <w:jc w:val="center"/>
              <w:rPr>
                <w:rFonts w:hint="eastAsia" w:ascii="宋体" w:hAnsi="宋体" w:cs="宋体"/>
                <w:bCs/>
                <w:color w:val="000000"/>
                <w:sz w:val="24"/>
              </w:rPr>
            </w:pPr>
            <w:r>
              <w:rPr>
                <w:rFonts w:hint="eastAsia" w:ascii="宋体" w:hAnsi="宋体" w:cs="宋体"/>
                <w:bCs/>
                <w:color w:val="000000"/>
                <w:sz w:val="24"/>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2C5ED">
            <w:pPr>
              <w:widowControl/>
              <w:tabs>
                <w:tab w:val="left" w:pos="426"/>
              </w:tabs>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预算前置审批单</w:t>
            </w:r>
          </w:p>
        </w:tc>
        <w:tc>
          <w:tcPr>
            <w:tcW w:w="6109"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71FFF83A">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可与院内财务预算系统互通，可查询院内各个项目及科目的总预算及可用预算。并应用于前置审批单及采购单的业务单据中科室发起请购需求，提交请购需求单，关联财务预算项目；</w:t>
            </w:r>
            <w:r>
              <w:rPr>
                <w:rFonts w:hint="eastAsia" w:ascii="宋体" w:hAnsi="宋体" w:cs="宋体"/>
                <w:color w:val="C00000"/>
                <w:sz w:val="24"/>
                <w:lang w:eastAsia="zh-CN"/>
              </w:rPr>
              <w:t>（</w:t>
            </w:r>
            <w:r>
              <w:rPr>
                <w:rFonts w:hint="eastAsia" w:ascii="宋体" w:hAnsi="宋体" w:cs="宋体"/>
                <w:color w:val="C00000"/>
                <w:sz w:val="24"/>
                <w:lang w:val="en-US" w:eastAsia="zh-CN"/>
              </w:rPr>
              <w:t>提供系统功能截图）</w:t>
            </w:r>
          </w:p>
        </w:tc>
      </w:tr>
      <w:tr w14:paraId="02A48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4" w:hRule="atLeast"/>
        </w:trPr>
        <w:tc>
          <w:tcPr>
            <w:tcW w:w="6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A59A1E8">
            <w:pPr>
              <w:jc w:val="center"/>
              <w:rPr>
                <w:rFonts w:hint="eastAsia" w:ascii="宋体" w:hAnsi="宋体" w:cs="宋体"/>
                <w:bCs/>
                <w:color w:val="000000"/>
                <w:sz w:val="24"/>
              </w:rPr>
            </w:pPr>
            <w:r>
              <w:rPr>
                <w:rFonts w:hint="eastAsia" w:ascii="宋体" w:hAnsi="宋体" w:cs="宋体"/>
                <w:bCs/>
                <w:color w:val="000000"/>
                <w:sz w:val="24"/>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4FF2C">
            <w:pPr>
              <w:widowControl/>
              <w:tabs>
                <w:tab w:val="left" w:pos="426"/>
              </w:tabs>
              <w:jc w:val="center"/>
              <w:rPr>
                <w:rFonts w:hint="eastAsia" w:ascii="宋体" w:hAnsi="宋体" w:cs="宋体"/>
                <w:bCs/>
                <w:color w:val="000000"/>
                <w:sz w:val="24"/>
              </w:rPr>
            </w:pPr>
            <w:r>
              <w:rPr>
                <w:rFonts w:hint="eastAsia" w:ascii="宋体" w:hAnsi="宋体" w:cs="宋体"/>
                <w:bCs/>
                <w:color w:val="000000"/>
                <w:sz w:val="24"/>
              </w:rPr>
              <w:t>请领管理</w:t>
            </w:r>
          </w:p>
        </w:tc>
        <w:tc>
          <w:tcPr>
            <w:tcW w:w="6109"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13DE162D">
            <w:pPr>
              <w:rPr>
                <w:rFonts w:hint="eastAsia" w:ascii="宋体" w:hAnsi="宋体" w:cs="宋体"/>
                <w:bCs/>
                <w:color w:val="000000"/>
                <w:sz w:val="24"/>
              </w:rPr>
            </w:pPr>
            <w:r>
              <w:rPr>
                <w:rFonts w:hint="eastAsia" w:ascii="宋体" w:hAnsi="宋体" w:cs="宋体"/>
                <w:bCs/>
                <w:color w:val="000000"/>
                <w:sz w:val="24"/>
              </w:rPr>
              <w:t>2.1.发起请领：科室手工发起申领入口，实物管理物资生成领单，寄售管理物资生成领单同时生成采购审核；</w:t>
            </w:r>
          </w:p>
          <w:p w14:paraId="4A0571FF">
            <w:pPr>
              <w:rPr>
                <w:rFonts w:hint="eastAsia" w:ascii="宋体" w:hAnsi="宋体" w:cs="宋体"/>
                <w:bCs/>
                <w:color w:val="000000"/>
                <w:sz w:val="24"/>
              </w:rPr>
            </w:pPr>
            <w:r>
              <w:rPr>
                <w:rFonts w:hint="eastAsia" w:ascii="宋体" w:hAnsi="宋体" w:cs="宋体"/>
                <w:bCs/>
                <w:color w:val="000000"/>
                <w:sz w:val="24"/>
              </w:rPr>
              <w:t>2.2.我的请领单：科室查询自己的请领单</w:t>
            </w:r>
          </w:p>
          <w:p w14:paraId="4DF31F93">
            <w:pPr>
              <w:rPr>
                <w:rFonts w:hint="eastAsia" w:ascii="宋体" w:hAnsi="宋体" w:cs="宋体"/>
                <w:bCs/>
                <w:color w:val="000000"/>
                <w:sz w:val="24"/>
              </w:rPr>
            </w:pPr>
            <w:r>
              <w:rPr>
                <w:rFonts w:hint="eastAsia" w:ascii="宋体" w:hAnsi="宋体" w:cs="宋体"/>
                <w:bCs/>
                <w:color w:val="000000"/>
                <w:sz w:val="24"/>
              </w:rPr>
              <w:t>2.3.消耗补货：根据病人实际消耗数据，生成补货数据</w:t>
            </w:r>
          </w:p>
          <w:p w14:paraId="030F1F60">
            <w:pPr>
              <w:rPr>
                <w:rFonts w:hint="eastAsia" w:ascii="宋体" w:hAnsi="宋体" w:cs="宋体"/>
                <w:bCs/>
                <w:color w:val="000000"/>
                <w:sz w:val="24"/>
              </w:rPr>
            </w:pPr>
            <w:r>
              <w:rPr>
                <w:rFonts w:hint="eastAsia" w:ascii="宋体" w:hAnsi="宋体" w:cs="宋体"/>
                <w:bCs/>
                <w:color w:val="000000"/>
                <w:sz w:val="24"/>
              </w:rPr>
              <w:t>2.4.科室自动补货：根据库存上下限，系统自动发起补货请领</w:t>
            </w:r>
          </w:p>
          <w:p w14:paraId="76335899">
            <w:pPr>
              <w:rPr>
                <w:rFonts w:hint="eastAsia" w:ascii="宋体" w:hAnsi="宋体" w:cs="宋体"/>
                <w:bCs/>
                <w:color w:val="000000"/>
                <w:sz w:val="24"/>
              </w:rPr>
            </w:pPr>
            <w:r>
              <w:rPr>
                <w:rFonts w:hint="eastAsia" w:ascii="宋体" w:hAnsi="宋体" w:cs="宋体"/>
                <w:bCs/>
                <w:color w:val="000000"/>
                <w:sz w:val="24"/>
              </w:rPr>
              <w:t>2.5.请领管控：针对科室进行请领管理，设置数量、周期</w:t>
            </w:r>
          </w:p>
          <w:p w14:paraId="2ADAE4AA">
            <w:pPr>
              <w:rPr>
                <w:rFonts w:hint="eastAsia" w:ascii="宋体" w:hAnsi="宋体" w:cs="宋体"/>
                <w:bCs/>
                <w:color w:val="000000"/>
                <w:sz w:val="24"/>
              </w:rPr>
            </w:pPr>
            <w:r>
              <w:rPr>
                <w:rFonts w:hint="eastAsia" w:ascii="宋体" w:hAnsi="宋体" w:cs="宋体"/>
                <w:bCs/>
                <w:color w:val="000000"/>
                <w:sz w:val="24"/>
              </w:rPr>
              <w:t>2.6.请领计划：支持科室按照周期生成请领计划</w:t>
            </w:r>
          </w:p>
          <w:p w14:paraId="2A831AB6">
            <w:pPr>
              <w:rPr>
                <w:rFonts w:hint="eastAsia" w:ascii="宋体" w:hAnsi="宋体" w:cs="宋体"/>
                <w:bCs/>
                <w:color w:val="000000"/>
                <w:sz w:val="24"/>
              </w:rPr>
            </w:pPr>
            <w:r>
              <w:rPr>
                <w:rFonts w:hint="eastAsia" w:ascii="宋体" w:hAnsi="宋体" w:cs="宋体"/>
                <w:bCs/>
                <w:color w:val="000000"/>
                <w:sz w:val="24"/>
              </w:rPr>
              <w:t>2.7.科室套餐：科室可根据常用物资设置套餐，下单时可按套餐选择</w:t>
            </w:r>
          </w:p>
        </w:tc>
      </w:tr>
      <w:tr w14:paraId="6B54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trPr>
        <w:tc>
          <w:tcPr>
            <w:tcW w:w="6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BE273CE">
            <w:pPr>
              <w:jc w:val="center"/>
              <w:rPr>
                <w:rFonts w:hint="eastAsia" w:ascii="宋体" w:hAnsi="宋体" w:cs="宋体"/>
                <w:bCs/>
                <w:color w:val="000000"/>
                <w:sz w:val="24"/>
              </w:rPr>
            </w:pPr>
            <w:r>
              <w:rPr>
                <w:rFonts w:hint="eastAsia" w:ascii="宋体" w:hAnsi="宋体" w:cs="宋体"/>
                <w:bCs/>
                <w:color w:val="000000"/>
                <w:sz w:val="24"/>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1A6B7">
            <w:pPr>
              <w:widowControl/>
              <w:tabs>
                <w:tab w:val="left" w:pos="426"/>
              </w:tabs>
              <w:jc w:val="center"/>
              <w:rPr>
                <w:rFonts w:hint="eastAsia" w:ascii="宋体" w:hAnsi="宋体" w:cs="宋体"/>
                <w:bCs/>
                <w:color w:val="000000"/>
                <w:sz w:val="24"/>
              </w:rPr>
            </w:pPr>
            <w:r>
              <w:rPr>
                <w:rFonts w:hint="eastAsia" w:ascii="宋体" w:hAnsi="宋体" w:cs="宋体"/>
                <w:color w:val="000000"/>
                <w:sz w:val="24"/>
              </w:rPr>
              <w:t>采购管理</w:t>
            </w:r>
          </w:p>
        </w:tc>
        <w:tc>
          <w:tcPr>
            <w:tcW w:w="6109"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3DE59538">
            <w:pPr>
              <w:rPr>
                <w:rFonts w:hint="eastAsia" w:ascii="宋体" w:hAnsi="宋体" w:cs="宋体"/>
                <w:bCs/>
                <w:color w:val="000000"/>
                <w:sz w:val="24"/>
              </w:rPr>
            </w:pPr>
            <w:r>
              <w:rPr>
                <w:rFonts w:hint="eastAsia" w:ascii="宋体" w:hAnsi="宋体" w:cs="宋体"/>
                <w:bCs/>
                <w:color w:val="000000"/>
                <w:sz w:val="24"/>
              </w:rPr>
              <w:t>3.1.发起采购：采购人员手工发起采购的入口</w:t>
            </w:r>
          </w:p>
          <w:p w14:paraId="2B9A5DE9">
            <w:pPr>
              <w:rPr>
                <w:rFonts w:hint="eastAsia" w:ascii="宋体" w:hAnsi="宋体" w:cs="宋体"/>
                <w:bCs/>
                <w:color w:val="000000"/>
                <w:sz w:val="24"/>
              </w:rPr>
            </w:pPr>
            <w:r>
              <w:rPr>
                <w:rFonts w:hint="eastAsia" w:ascii="宋体" w:hAnsi="宋体" w:cs="宋体"/>
                <w:bCs/>
                <w:color w:val="000000"/>
                <w:sz w:val="24"/>
              </w:rPr>
              <w:t>3.2.采购计划：当二级库向中心库请领备货物资，缺货时，缺货部分汇总生成采购计划</w:t>
            </w:r>
          </w:p>
          <w:p w14:paraId="5C1181F1">
            <w:pPr>
              <w:rPr>
                <w:rFonts w:hint="eastAsia" w:ascii="宋体" w:hAnsi="宋体" w:eastAsia="宋体" w:cs="宋体"/>
                <w:bCs/>
                <w:color w:val="000000"/>
                <w:sz w:val="24"/>
              </w:rPr>
            </w:pPr>
            <w:r>
              <w:rPr>
                <w:rFonts w:hint="eastAsia" w:ascii="宋体" w:hAnsi="宋体" w:cs="宋体"/>
                <w:bCs/>
                <w:color w:val="000000"/>
                <w:sz w:val="24"/>
              </w:rPr>
              <w:t>3.3.采购审核：</w:t>
            </w:r>
            <w:r>
              <w:rPr>
                <w:rFonts w:hint="eastAsia" w:ascii="宋体" w:hAnsi="宋体" w:eastAsia="宋体" w:cs="宋体"/>
                <w:bCs/>
                <w:color w:val="000000"/>
                <w:sz w:val="24"/>
              </w:rPr>
              <w:t>通过权限设置进行订单审核管理，审核通过后订单同步供应商并短信通知</w:t>
            </w:r>
          </w:p>
          <w:p w14:paraId="26B2F3A3">
            <w:pPr>
              <w:rPr>
                <w:rFonts w:hint="eastAsia" w:ascii="宋体" w:hAnsi="宋体" w:cs="宋体"/>
                <w:bCs/>
                <w:color w:val="000000"/>
                <w:sz w:val="24"/>
              </w:rPr>
            </w:pPr>
            <w:r>
              <w:rPr>
                <w:rFonts w:hint="eastAsia" w:ascii="宋体" w:hAnsi="宋体" w:cs="宋体"/>
                <w:bCs/>
                <w:color w:val="000000"/>
                <w:sz w:val="24"/>
              </w:rPr>
              <w:t>3.4.采购记录：医院查看所有的采购单的审批记录</w:t>
            </w:r>
          </w:p>
          <w:p w14:paraId="3A397C12">
            <w:pPr>
              <w:rPr>
                <w:rFonts w:hint="eastAsia" w:ascii="宋体" w:hAnsi="宋体" w:cs="宋体"/>
                <w:bCs/>
                <w:color w:val="000000"/>
                <w:sz w:val="24"/>
              </w:rPr>
            </w:pPr>
            <w:r>
              <w:rPr>
                <w:rFonts w:hint="eastAsia" w:ascii="宋体" w:hAnsi="宋体" w:cs="宋体"/>
                <w:bCs/>
                <w:color w:val="000000"/>
                <w:sz w:val="24"/>
              </w:rPr>
              <w:t>3.5.自动补货：根据库存上下限，系统自动发起补货申请</w:t>
            </w:r>
          </w:p>
          <w:p w14:paraId="4A599FCC">
            <w:pPr>
              <w:rPr>
                <w:rFonts w:hint="eastAsia" w:ascii="宋体" w:hAnsi="宋体" w:cs="宋体"/>
                <w:bCs/>
                <w:color w:val="000000"/>
                <w:sz w:val="24"/>
              </w:rPr>
            </w:pPr>
            <w:r>
              <w:rPr>
                <w:rFonts w:hint="eastAsia" w:ascii="宋体" w:hAnsi="宋体" w:cs="宋体"/>
                <w:bCs/>
                <w:color w:val="000000"/>
                <w:sz w:val="24"/>
              </w:rPr>
              <w:t>3.6.采购单：对所有发往供应商的采购单进行追踪与跟进</w:t>
            </w:r>
          </w:p>
          <w:p w14:paraId="5C1AE8E5">
            <w:pPr>
              <w:rPr>
                <w:rFonts w:hint="eastAsia" w:ascii="宋体" w:hAnsi="宋体" w:cs="宋体"/>
                <w:bCs/>
                <w:color w:val="000000"/>
                <w:sz w:val="24"/>
              </w:rPr>
            </w:pPr>
            <w:r>
              <w:rPr>
                <w:rFonts w:hint="eastAsia" w:ascii="宋体" w:hAnsi="宋体" w:cs="宋体"/>
                <w:color w:val="C00000"/>
                <w:sz w:val="24"/>
                <w:lang w:eastAsia="zh-CN"/>
              </w:rPr>
              <w:t>（</w:t>
            </w:r>
            <w:r>
              <w:rPr>
                <w:rFonts w:hint="eastAsia" w:ascii="宋体" w:hAnsi="宋体" w:cs="宋体"/>
                <w:color w:val="C00000"/>
                <w:sz w:val="24"/>
                <w:lang w:val="en-US" w:eastAsia="zh-CN"/>
              </w:rPr>
              <w:t>提供系统功能截图）</w:t>
            </w:r>
          </w:p>
        </w:tc>
      </w:tr>
      <w:tr w14:paraId="49CD0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5" w:hRule="atLeast"/>
        </w:trPr>
        <w:tc>
          <w:tcPr>
            <w:tcW w:w="621"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1646C136">
            <w:pPr>
              <w:jc w:val="center"/>
              <w:rPr>
                <w:rFonts w:hint="eastAsia" w:ascii="宋体" w:hAnsi="宋体" w:cs="宋体"/>
                <w:bCs/>
                <w:color w:val="000000"/>
                <w:sz w:val="24"/>
              </w:rPr>
            </w:pPr>
            <w:r>
              <w:rPr>
                <w:rFonts w:hint="eastAsia" w:ascii="宋体" w:hAnsi="宋体" w:cs="宋体"/>
                <w:bCs/>
                <w:color w:val="000000"/>
                <w:sz w:val="24"/>
              </w:rPr>
              <w:t>4</w:t>
            </w:r>
          </w:p>
        </w:tc>
        <w:tc>
          <w:tcPr>
            <w:tcW w:w="1329" w:type="dxa"/>
            <w:tcBorders>
              <w:top w:val="single" w:color="000000" w:sz="4" w:space="0"/>
              <w:left w:val="single" w:color="000000" w:sz="4" w:space="0"/>
              <w:bottom w:val="double" w:color="000000" w:sz="4" w:space="0"/>
              <w:right w:val="single" w:color="000000" w:sz="4" w:space="0"/>
            </w:tcBorders>
            <w:shd w:val="clear" w:color="auto" w:fill="FFFFFF"/>
            <w:vAlign w:val="center"/>
          </w:tcPr>
          <w:p w14:paraId="336F0192">
            <w:pPr>
              <w:widowControl/>
              <w:tabs>
                <w:tab w:val="left" w:pos="426"/>
              </w:tabs>
              <w:jc w:val="center"/>
              <w:rPr>
                <w:rFonts w:hint="eastAsia" w:ascii="宋体" w:hAnsi="宋体" w:cs="宋体"/>
                <w:bCs/>
                <w:color w:val="000000"/>
                <w:sz w:val="24"/>
              </w:rPr>
            </w:pPr>
            <w:r>
              <w:rPr>
                <w:rFonts w:hint="eastAsia" w:ascii="宋体" w:hAnsi="宋体" w:cs="宋体"/>
                <w:color w:val="000000"/>
                <w:sz w:val="24"/>
              </w:rPr>
              <w:t>手术预约单</w:t>
            </w:r>
          </w:p>
        </w:tc>
        <w:tc>
          <w:tcPr>
            <w:tcW w:w="6109" w:type="dxa"/>
            <w:tcBorders>
              <w:top w:val="single" w:color="000000" w:sz="4" w:space="0"/>
              <w:left w:val="single" w:color="000000" w:sz="4" w:space="0"/>
              <w:bottom w:val="double" w:color="000000" w:sz="4" w:space="0"/>
              <w:right w:val="double" w:color="000000" w:sz="4" w:space="0"/>
            </w:tcBorders>
            <w:shd w:val="clear" w:color="auto" w:fill="FFFFFF"/>
            <w:vAlign w:val="center"/>
          </w:tcPr>
          <w:p w14:paraId="449C066B">
            <w:pPr>
              <w:rPr>
                <w:rFonts w:hint="eastAsia" w:ascii="宋体" w:hAnsi="宋体" w:cs="宋体"/>
                <w:bCs/>
                <w:color w:val="000000"/>
                <w:sz w:val="24"/>
              </w:rPr>
            </w:pPr>
            <w:r>
              <w:rPr>
                <w:rFonts w:hint="eastAsia" w:ascii="宋体" w:hAnsi="宋体" w:cs="宋体"/>
                <w:bCs/>
                <w:color w:val="000000"/>
                <w:sz w:val="24"/>
              </w:rPr>
              <w:t>4.1建立跟台高值耗材管理规范流程：临床医生根据手术安排情况,通过系统提交高值耗材的使用需求并关联病人基础信息，材料需求由相关科室审核后推送采购部门或直接向供应商发起采购需求。供应商接收订单后，进行耗材扫码配送并打印配送单，经中心库房验收后送至消毒供应室清点消毒并关联消毒包条码信息，送至手术室二级库房接收。</w:t>
            </w:r>
          </w:p>
          <w:p w14:paraId="30AF228B">
            <w:pPr>
              <w:rPr>
                <w:rFonts w:hint="eastAsia" w:ascii="宋体" w:hAnsi="宋体" w:cs="宋体"/>
                <w:bCs/>
                <w:color w:val="000000"/>
                <w:sz w:val="24"/>
              </w:rPr>
            </w:pPr>
            <w:r>
              <w:rPr>
                <w:rFonts w:hint="eastAsia" w:ascii="宋体" w:hAnsi="宋体" w:cs="宋体"/>
                <w:bCs/>
                <w:color w:val="000000"/>
                <w:sz w:val="24"/>
              </w:rPr>
              <w:t>4.2同时支持急诊手术的管理。</w:t>
            </w:r>
          </w:p>
          <w:p w14:paraId="0533171E">
            <w:pPr>
              <w:rPr>
                <w:rFonts w:hint="eastAsia" w:ascii="宋体" w:hAnsi="宋体" w:cs="宋体"/>
                <w:bCs/>
                <w:color w:val="000000"/>
                <w:sz w:val="24"/>
              </w:rPr>
            </w:pPr>
            <w:r>
              <w:rPr>
                <w:rFonts w:hint="eastAsia" w:ascii="宋体" w:hAnsi="宋体" w:cs="宋体"/>
                <w:color w:val="C00000"/>
                <w:sz w:val="24"/>
                <w:lang w:eastAsia="zh-CN"/>
              </w:rPr>
              <w:t>（</w:t>
            </w:r>
            <w:r>
              <w:rPr>
                <w:rFonts w:hint="eastAsia" w:ascii="宋体" w:hAnsi="宋体" w:cs="宋体"/>
                <w:color w:val="C00000"/>
                <w:sz w:val="24"/>
                <w:lang w:val="en-US" w:eastAsia="zh-CN"/>
              </w:rPr>
              <w:t>提供系统功能截图）</w:t>
            </w:r>
          </w:p>
        </w:tc>
      </w:tr>
    </w:tbl>
    <w:p w14:paraId="59DF7BC0">
      <w:pPr>
        <w:rPr>
          <w:rStyle w:val="7"/>
          <w:rFonts w:hint="eastAsia" w:ascii="宋体" w:hAnsi="宋体" w:cs="宋体"/>
          <w:color w:val="000000" w:themeColor="text1"/>
          <w:sz w:val="24"/>
          <w14:textFill>
            <w14:solidFill>
              <w14:schemeClr w14:val="tx1"/>
            </w14:solidFill>
          </w14:textFill>
        </w:rPr>
      </w:pPr>
    </w:p>
    <w:p w14:paraId="6D9B4F69">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2.5库房管理模块</w:t>
      </w:r>
    </w:p>
    <w:tbl>
      <w:tblPr>
        <w:tblStyle w:val="4"/>
        <w:tblW w:w="80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52"/>
        <w:gridCol w:w="6225"/>
      </w:tblGrid>
      <w:tr w14:paraId="1650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21"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7A42671A">
            <w:pPr>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序号</w:t>
            </w:r>
          </w:p>
        </w:tc>
        <w:tc>
          <w:tcPr>
            <w:tcW w:w="1152" w:type="dxa"/>
            <w:tcBorders>
              <w:top w:val="double" w:color="000000" w:sz="4" w:space="0"/>
              <w:left w:val="single" w:color="000000" w:sz="4" w:space="0"/>
              <w:bottom w:val="single" w:color="000000" w:sz="4" w:space="0"/>
              <w:right w:val="single" w:color="000000" w:sz="4" w:space="0"/>
            </w:tcBorders>
            <w:shd w:val="clear" w:color="auto" w:fill="FFFFFF"/>
            <w:vAlign w:val="center"/>
          </w:tcPr>
          <w:p w14:paraId="607A494E">
            <w:pP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子功能</w:t>
            </w:r>
          </w:p>
        </w:tc>
        <w:tc>
          <w:tcPr>
            <w:tcW w:w="6225" w:type="dxa"/>
            <w:tcBorders>
              <w:top w:val="double" w:color="000000" w:sz="4" w:space="0"/>
              <w:left w:val="single" w:color="000000" w:sz="4" w:space="0"/>
              <w:bottom w:val="single" w:color="000000" w:sz="4" w:space="0"/>
              <w:right w:val="double" w:color="000000" w:sz="4" w:space="0"/>
            </w:tcBorders>
            <w:shd w:val="clear" w:color="auto" w:fill="FFFFFF"/>
            <w:vAlign w:val="center"/>
          </w:tcPr>
          <w:p w14:paraId="4E5B0EBA">
            <w:pPr>
              <w:jc w:val="center"/>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功能参数</w:t>
            </w:r>
          </w:p>
        </w:tc>
      </w:tr>
      <w:tr w14:paraId="7E72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6" w:hRule="atLeast"/>
        </w:trPr>
        <w:tc>
          <w:tcPr>
            <w:tcW w:w="7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337434DD">
            <w:pPr>
              <w:jc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CCE44">
            <w:pPr>
              <w:widowControl/>
              <w:tabs>
                <w:tab w:val="left" w:pos="426"/>
              </w:tabs>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入库管理</w:t>
            </w:r>
          </w:p>
        </w:tc>
        <w:tc>
          <w:tcPr>
            <w:tcW w:w="6225"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4821C139">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1.1.库房验收：中心库对供应商配送过来的物资进行扫码验收</w:t>
            </w:r>
          </w:p>
          <w:p w14:paraId="51FE7C3A">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1.2.入库处理：扫配送单号进行验收入库；</w:t>
            </w:r>
          </w:p>
          <w:p w14:paraId="2AF092B7">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1.3.物资打包：入库后，将物资根据定数包系数进行打包赋码，支持批量打包</w:t>
            </w:r>
          </w:p>
          <w:p w14:paraId="6A39418E">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1.4.高值入库：高值耗材消耗后生成的入库</w:t>
            </w:r>
          </w:p>
          <w:p w14:paraId="3194E4F0">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1.5.手工入库：手工入耗材进行验收入库</w:t>
            </w:r>
          </w:p>
          <w:p w14:paraId="381FAACC">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1.6.定数包管理：中心库、二级库管理定数包的功能，支持拆包、退库打印标签</w:t>
            </w:r>
          </w:p>
          <w:p w14:paraId="31E82542">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1.7.入库汇总查询：中心库所有入库方式进行汇总查询</w:t>
            </w:r>
          </w:p>
          <w:p w14:paraId="31EA23F4">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1.8.二级库入库单：二级库入库单查询、审核</w:t>
            </w:r>
          </w:p>
        </w:tc>
      </w:tr>
      <w:tr w14:paraId="3981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7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850A1D2">
            <w:pPr>
              <w:jc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D0048">
            <w:pPr>
              <w:widowControl/>
              <w:tabs>
                <w:tab w:val="left" w:pos="426"/>
              </w:tabs>
              <w:jc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color w:val="000000"/>
                <w:sz w:val="24"/>
              </w:rPr>
              <w:t>库存管理</w:t>
            </w:r>
          </w:p>
        </w:tc>
        <w:tc>
          <w:tcPr>
            <w:tcW w:w="6225"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32E0A1E6">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2.1.库存盘点：各库房的物资盘点，审核后形成盘存单</w:t>
            </w:r>
          </w:p>
          <w:p w14:paraId="6EAFC2ED">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2.2.库存结转：当系统设置为手动结转时，月末管理人在该处触发本月结转</w:t>
            </w:r>
          </w:p>
          <w:p w14:paraId="67D5FE26">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2.3.库房养护：支持定期对库房中的物资进行养护，并生成养护记录</w:t>
            </w:r>
          </w:p>
          <w:p w14:paraId="1783E1FB">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2.4.库存查询：各库房实物管理与寄售管理物资的库存查询</w:t>
            </w:r>
          </w:p>
        </w:tc>
      </w:tr>
      <w:tr w14:paraId="6CEE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7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92C2497">
            <w:pPr>
              <w:jc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48807">
            <w:pPr>
              <w:widowControl/>
              <w:tabs>
                <w:tab w:val="left" w:pos="426"/>
              </w:tabs>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出库管理</w:t>
            </w:r>
          </w:p>
        </w:tc>
        <w:tc>
          <w:tcPr>
            <w:tcW w:w="6225"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00633FDA">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3.1.拣货单：根据科室的请领单生成拣货单，使用PDA扫定数包进行拣货下架</w:t>
            </w:r>
          </w:p>
          <w:p w14:paraId="7A95305C">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3.2.领用出库：通过PDA拣货生成的出库单</w:t>
            </w:r>
          </w:p>
          <w:p w14:paraId="486D3308">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3.3.平级库房出库：支持平级库房之间相互请领出库</w:t>
            </w:r>
          </w:p>
          <w:p w14:paraId="204B9AA4">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3.4.手工出库：紧急出库时，手工扫定数包进行出库</w:t>
            </w:r>
          </w:p>
          <w:p w14:paraId="0F784C2A">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3.5.高值出库：高值耗材消耗后，生成的高值出库</w:t>
            </w:r>
          </w:p>
          <w:p w14:paraId="150E9EC8">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3.6.出库汇总查询：中心库所有出库方式汇总查询</w:t>
            </w:r>
          </w:p>
        </w:tc>
      </w:tr>
      <w:tr w14:paraId="6869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721"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07A72C95">
            <w:pPr>
              <w:jc w:val="cente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0C4C">
            <w:pPr>
              <w:widowControl/>
              <w:tabs>
                <w:tab w:val="left" w:pos="426"/>
              </w:tabs>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业务处理</w:t>
            </w:r>
          </w:p>
        </w:tc>
        <w:tc>
          <w:tcPr>
            <w:tcW w:w="6225"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6CF293FA">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4.1.退货单：中心库向供应商发起退货后，进行退货审核，审核通过后，形成退货单；</w:t>
            </w:r>
          </w:p>
          <w:p w14:paraId="3123CBE4">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4.2.退库单：二级库向中心库发起退库后，进行退库审核，审核通过后，形成退库单；</w:t>
            </w:r>
          </w:p>
          <w:p w14:paraId="4551BD39">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4.3.报损单：中心库发起物资报损后，进行报损审核，审核通过后，生成报损单；</w:t>
            </w:r>
          </w:p>
          <w:p w14:paraId="6BD513EA">
            <w:pPr>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4.4.消耗审核：科室消耗经由本科室审核后，流转至中心库再次审核，通过后即可形成高值入库数据；</w:t>
            </w:r>
          </w:p>
        </w:tc>
      </w:tr>
      <w:tr w14:paraId="34A0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21"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0CB89500">
            <w:pPr>
              <w:jc w:val="center"/>
              <w:rPr>
                <w:rFonts w:hint="default"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5</w:t>
            </w:r>
          </w:p>
        </w:tc>
        <w:tc>
          <w:tcPr>
            <w:tcW w:w="1152" w:type="dxa"/>
            <w:tcBorders>
              <w:top w:val="single" w:color="000000" w:sz="4" w:space="0"/>
              <w:left w:val="single" w:color="000000" w:sz="4" w:space="0"/>
              <w:bottom w:val="double" w:color="000000" w:sz="4" w:space="0"/>
              <w:right w:val="single" w:color="000000" w:sz="4" w:space="0"/>
            </w:tcBorders>
            <w:shd w:val="clear" w:color="000000" w:fill="FFFFFF"/>
            <w:vAlign w:val="center"/>
          </w:tcPr>
          <w:p w14:paraId="00AB7447">
            <w:pPr>
              <w:widowControl/>
              <w:tabs>
                <w:tab w:val="left" w:pos="426"/>
              </w:tabs>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Cs w:val="21"/>
                <w:highlight w:val="none"/>
              </w:rPr>
              <w:t>定数包管理</w:t>
            </w:r>
          </w:p>
        </w:tc>
        <w:tc>
          <w:tcPr>
            <w:tcW w:w="6225" w:type="dxa"/>
            <w:tcBorders>
              <w:top w:val="single" w:color="000000" w:sz="4" w:space="0"/>
              <w:left w:val="single" w:color="000000" w:sz="4" w:space="0"/>
              <w:bottom w:val="double" w:color="000000" w:sz="4" w:space="0"/>
              <w:right w:val="double" w:color="000000" w:sz="4" w:space="0"/>
            </w:tcBorders>
            <w:shd w:val="clear" w:color="000000" w:fill="FFFFFF"/>
            <w:vAlign w:val="center"/>
          </w:tcPr>
          <w:p w14:paraId="7AFB1C84">
            <w:pPr>
              <w:rPr>
                <w:rFonts w:hint="eastAsia" w:ascii="宋体" w:hAnsi="宋体" w:eastAsia="宋体" w:cs="宋体"/>
                <w:bCs/>
                <w:color w:val="000000"/>
                <w:kern w:val="2"/>
                <w:sz w:val="24"/>
                <w:szCs w:val="24"/>
                <w:lang w:val="en-US" w:eastAsia="zh-CN" w:bidi="ar-SA"/>
              </w:rPr>
            </w:pPr>
            <w:r>
              <w:rPr>
                <w:rFonts w:hint="eastAsia" w:ascii="宋体" w:hAnsi="宋体" w:eastAsia="宋体" w:cs="宋体"/>
                <w:color w:val="auto"/>
                <w:highlight w:val="none"/>
              </w:rPr>
              <w:t>根据医院及各临床科室的业务特点，设置符合我院实际情况的定数包基数。医院按需求可选择根据不同临床科室制定不同的定数包基数。根据医院业务管理需求，可选择拆箱上架时赋码或制单配送时赋码两种赋码方式，并按需打印定数包标签，定数包一包一码。</w:t>
            </w:r>
          </w:p>
        </w:tc>
      </w:tr>
    </w:tbl>
    <w:p w14:paraId="7B513C83">
      <w:pPr>
        <w:pageBreakBefore w:val="0"/>
        <w:widowControl/>
        <w:kinsoku/>
        <w:wordWrap/>
        <w:overflowPunct/>
        <w:topLinePunct w:val="0"/>
        <w:autoSpaceDE/>
        <w:autoSpaceDN/>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科室库管理模块</w:t>
      </w:r>
    </w:p>
    <w:tbl>
      <w:tblPr>
        <w:tblStyle w:val="4"/>
        <w:tblW w:w="8079" w:type="dxa"/>
        <w:tblInd w:w="21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1"/>
        <w:gridCol w:w="7208"/>
      </w:tblGrid>
      <w:tr w14:paraId="7B75C5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trPr>
        <w:tc>
          <w:tcPr>
            <w:tcW w:w="871" w:type="dxa"/>
            <w:tcBorders>
              <w:top w:val="double" w:color="000000" w:sz="6" w:space="0"/>
            </w:tcBorders>
            <w:noWrap w:val="0"/>
            <w:vAlign w:val="center"/>
          </w:tcPr>
          <w:p w14:paraId="644B420B">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7208" w:type="dxa"/>
            <w:tcBorders>
              <w:top w:val="double" w:color="000000" w:sz="6" w:space="0"/>
            </w:tcBorders>
            <w:noWrap w:val="0"/>
            <w:vAlign w:val="center"/>
          </w:tcPr>
          <w:p w14:paraId="5303C766">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参数要求</w:t>
            </w:r>
          </w:p>
        </w:tc>
      </w:tr>
      <w:tr w14:paraId="43ACEF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871" w:type="dxa"/>
            <w:noWrap w:val="0"/>
            <w:vAlign w:val="center"/>
          </w:tcPr>
          <w:p w14:paraId="0689FE2F">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c>
          <w:tcPr>
            <w:tcW w:w="7208" w:type="dxa"/>
            <w:noWrap w:val="0"/>
            <w:vAlign w:val="center"/>
          </w:tcPr>
          <w:p w14:paraId="5F1EB1BA">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基础功能，包括定数包库存设置、实时库存明细查询、库存盘点等</w:t>
            </w:r>
          </w:p>
        </w:tc>
      </w:tr>
      <w:tr w14:paraId="3B5CF2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2" w:hRule="atLeast"/>
        </w:trPr>
        <w:tc>
          <w:tcPr>
            <w:tcW w:w="871" w:type="dxa"/>
            <w:noWrap w:val="0"/>
            <w:vAlign w:val="center"/>
          </w:tcPr>
          <w:p w14:paraId="24958623">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p>
        </w:tc>
        <w:tc>
          <w:tcPr>
            <w:tcW w:w="7208" w:type="dxa"/>
            <w:noWrap w:val="0"/>
            <w:vAlign w:val="center"/>
          </w:tcPr>
          <w:p w14:paraId="46AF297A">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支持科室单独品种管理，支持科室耗材限额或限量管理，可针对特殊品种进行限制领用管理。</w:t>
            </w:r>
          </w:p>
        </w:tc>
      </w:tr>
      <w:tr w14:paraId="1E60FC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2" w:hRule="atLeast"/>
        </w:trPr>
        <w:tc>
          <w:tcPr>
            <w:tcW w:w="871" w:type="dxa"/>
            <w:noWrap w:val="0"/>
            <w:vAlign w:val="center"/>
          </w:tcPr>
          <w:p w14:paraId="0EC435A8">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p>
        </w:tc>
        <w:tc>
          <w:tcPr>
            <w:tcW w:w="7208" w:type="dxa"/>
            <w:noWrap w:val="0"/>
            <w:vAlign w:val="center"/>
          </w:tcPr>
          <w:p w14:paraId="266CCA7D">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科室从二级库领用物品后形成科室领用库（三级库），支持科室进行扫描定数包标签进行消耗，采用扫码阅读一体机或PDA进行扫码。</w:t>
            </w:r>
          </w:p>
        </w:tc>
      </w:tr>
      <w:tr w14:paraId="6E5100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28" w:hRule="atLeast"/>
        </w:trPr>
        <w:tc>
          <w:tcPr>
            <w:tcW w:w="871" w:type="dxa"/>
            <w:noWrap w:val="0"/>
            <w:vAlign w:val="center"/>
          </w:tcPr>
          <w:p w14:paraId="68A232B9">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p>
        </w:tc>
        <w:tc>
          <w:tcPr>
            <w:tcW w:w="7208" w:type="dxa"/>
            <w:noWrap w:val="0"/>
            <w:vAlign w:val="center"/>
          </w:tcPr>
          <w:p w14:paraId="3C958338">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支持三级库管理功能：</w:t>
            </w:r>
          </w:p>
          <w:p w14:paraId="15083ADF">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1、支持低值可收费耗材的追溯，形成统计分析报表；</w:t>
            </w:r>
          </w:p>
          <w:p w14:paraId="7C10BFB1">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2、支持低值不可收费耗材的追溯，形成统计分析报表；</w:t>
            </w:r>
          </w:p>
          <w:p w14:paraId="32612E14">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3、支持低值可收费耗材收费时SPD三级库库存校验，病人收费情况SPD系统实时查询，支持盘点生成差异化报表，也可以支持不同病区之间的差异率对比分析；</w:t>
            </w:r>
          </w:p>
          <w:p w14:paraId="0A1B5AB0">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4、支持低值不可收费耗材诊疗项目追溯管理，病人诊疗项目收费情况、诊疗项目下耗材使用情况SPD系统实时查询，支持盘点生成差异化报表，也可以支持不同病区之间的差异率对比分析；</w:t>
            </w:r>
          </w:p>
          <w:p w14:paraId="794B60BE">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（提供系统功能说明及对应界面截图）</w:t>
            </w:r>
          </w:p>
          <w:p w14:paraId="4178B167">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5、</w:t>
            </w:r>
            <w:r>
              <w:rPr>
                <w:rFonts w:hint="eastAsia" w:ascii="Times New Roman" w:hAnsi="Times New Roman" w:eastAsia="宋体" w:cs="Times New Roman"/>
                <w:color w:val="FF0000"/>
                <w:kern w:val="0"/>
              </w:rPr>
              <w:t>支持</w:t>
            </w:r>
            <w:r>
              <w:rPr>
                <w:rFonts w:hint="eastAsia" w:ascii="Times New Roman" w:hAnsi="Times New Roman" w:eastAsia="宋体" w:cs="Times New Roman"/>
                <w:color w:val="FF0000"/>
                <w:kern w:val="0"/>
                <w:lang w:val="en-US" w:eastAsia="zh-CN"/>
              </w:rPr>
              <w:t>所有物资可进行三级库结算</w:t>
            </w:r>
            <w:r>
              <w:rPr>
                <w:rFonts w:hint="eastAsia" w:ascii="Times New Roman" w:hAnsi="Times New Roman" w:eastAsia="宋体" w:cs="Times New Roman"/>
                <w:color w:val="FF0000"/>
                <w:kern w:val="0"/>
              </w:rPr>
              <w:t>，</w:t>
            </w:r>
            <w:r>
              <w:rPr>
                <w:rFonts w:hint="eastAsia" w:cs="Times New Roman"/>
                <w:color w:val="FF0000"/>
                <w:kern w:val="0"/>
                <w:lang w:val="en-US" w:eastAsia="zh-CN"/>
              </w:rPr>
              <w:t>每天可形成日清，周清，月清报表（</w:t>
            </w:r>
            <w:r>
              <w:rPr>
                <w:rFonts w:hint="eastAsia" w:ascii="宋体" w:hAnsi="宋体" w:eastAsia="宋体" w:cs="宋体"/>
                <w:snapToGrid w:val="0"/>
                <w:color w:val="FF0000"/>
                <w:kern w:val="0"/>
                <w:szCs w:val="21"/>
                <w:highlight w:val="none"/>
              </w:rPr>
              <w:t>提供系统功能说明及对应界面截图</w:t>
            </w:r>
            <w:r>
              <w:rPr>
                <w:rFonts w:hint="eastAsia" w:ascii="宋体" w:hAnsi="宋体" w:eastAsia="宋体" w:cs="宋体"/>
                <w:snapToGrid w:val="0"/>
                <w:color w:val="FF0000"/>
                <w:kern w:val="0"/>
                <w:szCs w:val="21"/>
                <w:highlight w:val="none"/>
                <w:lang w:eastAsia="zh-CN"/>
              </w:rPr>
              <w:t>）</w:t>
            </w:r>
            <w:r>
              <w:rPr>
                <w:rFonts w:hint="eastAsia" w:ascii="Times New Roman" w:hAnsi="Times New Roman" w:eastAsia="宋体" w:cs="Times New Roman"/>
                <w:color w:val="FF0000"/>
                <w:kern w:val="0"/>
              </w:rPr>
              <w:t>；</w:t>
            </w:r>
          </w:p>
        </w:tc>
      </w:tr>
      <w:tr w14:paraId="69307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trPr>
        <w:tc>
          <w:tcPr>
            <w:tcW w:w="871" w:type="dxa"/>
            <w:tcBorders>
              <w:bottom w:val="double" w:color="auto" w:sz="4" w:space="0"/>
            </w:tcBorders>
            <w:noWrap w:val="0"/>
            <w:vAlign w:val="center"/>
          </w:tcPr>
          <w:p w14:paraId="32174F7A">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w:t>
            </w:r>
          </w:p>
        </w:tc>
        <w:tc>
          <w:tcPr>
            <w:tcW w:w="7208" w:type="dxa"/>
            <w:tcBorders>
              <w:bottom w:val="double" w:color="auto" w:sz="4" w:space="0"/>
            </w:tcBorders>
            <w:noWrap w:val="0"/>
            <w:vAlign w:val="center"/>
          </w:tcPr>
          <w:p w14:paraId="638E6759">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支持PDA移动耗材扫码消耗功能，PC或PDA上支持套餐计费功能。</w:t>
            </w:r>
          </w:p>
        </w:tc>
      </w:tr>
    </w:tbl>
    <w:p w14:paraId="246369FE">
      <w:pPr>
        <w:pageBreakBefore w:val="0"/>
        <w:widowControl/>
        <w:kinsoku/>
        <w:wordWrap/>
        <w:overflowPunct/>
        <w:topLinePunct w:val="0"/>
        <w:autoSpaceDE/>
        <w:autoSpaceDN/>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重点二级库管理模块（包括手术室、导管室、内镜中心、检验科、口腔科等）</w:t>
      </w:r>
    </w:p>
    <w:p w14:paraId="28D905A6">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1）二级库管理功能</w:t>
      </w:r>
    </w:p>
    <w:tbl>
      <w:tblPr>
        <w:tblStyle w:val="4"/>
        <w:tblW w:w="8059" w:type="dxa"/>
        <w:tblInd w:w="21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6"/>
        <w:gridCol w:w="7223"/>
      </w:tblGrid>
      <w:tr w14:paraId="42B1E5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836" w:type="dxa"/>
            <w:tcBorders>
              <w:top w:val="double" w:color="000000" w:sz="6" w:space="0"/>
            </w:tcBorders>
            <w:noWrap w:val="0"/>
            <w:vAlign w:val="center"/>
          </w:tcPr>
          <w:p w14:paraId="196E777F">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7223" w:type="dxa"/>
            <w:tcBorders>
              <w:top w:val="double" w:color="000000" w:sz="6" w:space="0"/>
            </w:tcBorders>
            <w:noWrap w:val="0"/>
            <w:vAlign w:val="center"/>
          </w:tcPr>
          <w:p w14:paraId="20A5DB79">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功能说明</w:t>
            </w:r>
          </w:p>
        </w:tc>
      </w:tr>
      <w:tr w14:paraId="0BED30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3" w:hRule="atLeast"/>
        </w:trPr>
        <w:tc>
          <w:tcPr>
            <w:tcW w:w="836" w:type="dxa"/>
            <w:noWrap w:val="0"/>
            <w:vAlign w:val="center"/>
          </w:tcPr>
          <w:p w14:paraId="2F559E2B">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c>
          <w:tcPr>
            <w:tcW w:w="7223" w:type="dxa"/>
            <w:noWrap w:val="0"/>
            <w:vAlign w:val="top"/>
          </w:tcPr>
          <w:p w14:paraId="1861DEDE">
            <w:pPr>
              <w:spacing w:line="360" w:lineRule="auto"/>
              <w:rPr>
                <w:rFonts w:hint="eastAsia" w:ascii="宋体" w:hAnsi="宋体" w:eastAsia="宋体" w:cs="宋体"/>
                <w:color w:val="auto"/>
                <w:highlight w:val="none"/>
              </w:rPr>
            </w:pPr>
            <w:r>
              <w:rPr>
                <w:rFonts w:hint="eastAsia" w:ascii="宋体" w:hAnsi="宋体" w:cs="宋体"/>
                <w:highlight w:val="none"/>
              </w:rPr>
              <w:t>各二级库房</w:t>
            </w:r>
            <w:r>
              <w:rPr>
                <w:rFonts w:hint="eastAsia" w:ascii="宋体" w:hAnsi="宋体" w:cs="宋体"/>
                <w:highlight w:val="none"/>
                <w:lang w:val="en-US" w:eastAsia="zh-CN"/>
              </w:rPr>
              <w:t>请</w:t>
            </w:r>
            <w:r>
              <w:rPr>
                <w:rFonts w:hint="eastAsia" w:ascii="宋体" w:hAnsi="宋体" w:cs="宋体"/>
                <w:color w:val="C00000"/>
                <w:highlight w:val="none"/>
                <w:lang w:val="en-US" w:eastAsia="zh-CN"/>
              </w:rPr>
              <w:t>领、使用物资的范围都</w:t>
            </w:r>
            <w:r>
              <w:rPr>
                <w:rFonts w:hint="eastAsia" w:ascii="宋体" w:hAnsi="宋体" w:cs="宋体"/>
                <w:color w:val="C00000"/>
                <w:highlight w:val="none"/>
              </w:rPr>
              <w:t>统一</w:t>
            </w:r>
            <w:r>
              <w:rPr>
                <w:rFonts w:hint="eastAsia" w:ascii="宋体" w:hAnsi="宋体" w:cs="宋体"/>
                <w:color w:val="C00000"/>
                <w:highlight w:val="none"/>
                <w:lang w:val="en-US" w:eastAsia="zh-CN"/>
              </w:rPr>
              <w:t>由</w:t>
            </w:r>
            <w:r>
              <w:rPr>
                <w:rFonts w:hint="eastAsia" w:ascii="宋体" w:hAnsi="宋体" w:cs="宋体"/>
                <w:color w:val="C00000"/>
                <w:highlight w:val="none"/>
              </w:rPr>
              <w:t>中心库</w:t>
            </w:r>
            <w:r>
              <w:rPr>
                <w:rFonts w:hint="eastAsia" w:ascii="宋体" w:hAnsi="宋体" w:cs="宋体"/>
                <w:color w:val="C00000"/>
                <w:highlight w:val="none"/>
                <w:lang w:val="en-US" w:eastAsia="zh-CN"/>
              </w:rPr>
              <w:t>管理</w:t>
            </w:r>
            <w:r>
              <w:rPr>
                <w:rFonts w:hint="eastAsia" w:ascii="宋体" w:hAnsi="宋体" w:cs="宋体"/>
                <w:color w:val="C00000"/>
                <w:highlight w:val="none"/>
              </w:rPr>
              <w:t>，</w:t>
            </w:r>
            <w:r>
              <w:rPr>
                <w:rFonts w:hint="eastAsia" w:ascii="宋体" w:hAnsi="宋体" w:cs="宋体"/>
                <w:highlight w:val="none"/>
              </w:rPr>
              <w:t>根据不同二级库房的实际需要设置其物资管理的具体范围。</w:t>
            </w:r>
          </w:p>
        </w:tc>
      </w:tr>
      <w:tr w14:paraId="6E7DBB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3" w:hRule="atLeast"/>
        </w:trPr>
        <w:tc>
          <w:tcPr>
            <w:tcW w:w="836" w:type="dxa"/>
            <w:noWrap w:val="0"/>
            <w:vAlign w:val="center"/>
          </w:tcPr>
          <w:p w14:paraId="43263369">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p>
        </w:tc>
        <w:tc>
          <w:tcPr>
            <w:tcW w:w="7223" w:type="dxa"/>
            <w:noWrap w:val="0"/>
            <w:vAlign w:val="top"/>
          </w:tcPr>
          <w:p w14:paraId="5EA23F13">
            <w:pPr>
              <w:spacing w:line="360" w:lineRule="auto"/>
              <w:rPr>
                <w:rFonts w:hint="eastAsia" w:ascii="宋体" w:hAnsi="宋体" w:eastAsia="宋体" w:cs="宋体"/>
                <w:color w:val="auto"/>
                <w:highlight w:val="none"/>
              </w:rPr>
            </w:pPr>
            <w:r>
              <w:rPr>
                <w:rFonts w:hint="eastAsia" w:ascii="宋体" w:hAnsi="宋体" w:cs="宋体"/>
                <w:highlight w:val="none"/>
                <w:lang w:val="en-US" w:eastAsia="zh-CN"/>
              </w:rPr>
              <w:t>支持</w:t>
            </w:r>
            <w:r>
              <w:rPr>
                <w:rFonts w:hint="eastAsia" w:ascii="宋体" w:hAnsi="宋体" w:cs="宋体"/>
                <w:highlight w:val="none"/>
              </w:rPr>
              <w:t>中心库实时查看二级库房</w:t>
            </w:r>
            <w:r>
              <w:rPr>
                <w:rFonts w:hint="eastAsia" w:ascii="宋体" w:hAnsi="宋体" w:cs="宋体"/>
                <w:color w:val="C00000"/>
                <w:highlight w:val="none"/>
              </w:rPr>
              <w:t>的</w:t>
            </w:r>
            <w:r>
              <w:rPr>
                <w:rFonts w:hint="eastAsia" w:ascii="宋体" w:hAnsi="宋体" w:cs="宋体"/>
                <w:color w:val="C00000"/>
                <w:highlight w:val="none"/>
                <w:lang w:val="en-US" w:eastAsia="zh-CN"/>
              </w:rPr>
              <w:t>请领情况、</w:t>
            </w:r>
            <w:r>
              <w:rPr>
                <w:rFonts w:hint="eastAsia" w:ascii="宋体" w:hAnsi="宋体" w:cs="宋体"/>
                <w:color w:val="C00000"/>
                <w:highlight w:val="none"/>
              </w:rPr>
              <w:t>物资库存</w:t>
            </w:r>
            <w:r>
              <w:rPr>
                <w:rFonts w:hint="eastAsia" w:ascii="宋体" w:hAnsi="宋体" w:cs="宋体"/>
                <w:color w:val="C00000"/>
                <w:highlight w:val="none"/>
                <w:lang w:val="en-US" w:eastAsia="zh-CN"/>
              </w:rPr>
              <w:t>及</w:t>
            </w:r>
            <w:r>
              <w:rPr>
                <w:rFonts w:hint="eastAsia" w:ascii="宋体" w:hAnsi="宋体" w:cs="宋体"/>
                <w:color w:val="C00000"/>
                <w:highlight w:val="none"/>
              </w:rPr>
              <w:t>消耗情况</w:t>
            </w:r>
            <w:r>
              <w:rPr>
                <w:rFonts w:hint="eastAsia" w:ascii="宋体" w:hAnsi="宋体" w:cs="宋体"/>
                <w:highlight w:val="none"/>
              </w:rPr>
              <w:t>，方便医院实时掌握全院的物资信息。</w:t>
            </w:r>
          </w:p>
        </w:tc>
      </w:tr>
      <w:tr w14:paraId="22A012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rPr>
        <w:tc>
          <w:tcPr>
            <w:tcW w:w="836" w:type="dxa"/>
            <w:noWrap w:val="0"/>
            <w:vAlign w:val="center"/>
          </w:tcPr>
          <w:p w14:paraId="29B19ECD">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p>
        </w:tc>
        <w:tc>
          <w:tcPr>
            <w:tcW w:w="7223" w:type="dxa"/>
            <w:noWrap w:val="0"/>
            <w:vAlign w:val="top"/>
          </w:tcPr>
          <w:p w14:paraId="5D359605">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支持供应商备货（寄销）、跟台、急诊等不同业务模式。</w:t>
            </w:r>
          </w:p>
        </w:tc>
      </w:tr>
      <w:tr w14:paraId="1F9B8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3" w:hRule="atLeast"/>
        </w:trPr>
        <w:tc>
          <w:tcPr>
            <w:tcW w:w="836" w:type="dxa"/>
            <w:noWrap w:val="0"/>
            <w:vAlign w:val="center"/>
          </w:tcPr>
          <w:p w14:paraId="4A1A51F4">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p>
        </w:tc>
        <w:tc>
          <w:tcPr>
            <w:tcW w:w="7223" w:type="dxa"/>
            <w:noWrap w:val="0"/>
            <w:vAlign w:val="top"/>
          </w:tcPr>
          <w:p w14:paraId="458A99BB">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支持按实际使用自动生成、跟台材料按病人手术定向生成订单、按科室-术种自定义包等不同模式进行高值耗材补货需求。</w:t>
            </w:r>
          </w:p>
        </w:tc>
      </w:tr>
      <w:tr w14:paraId="0FF3E5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3" w:hRule="atLeast"/>
        </w:trPr>
        <w:tc>
          <w:tcPr>
            <w:tcW w:w="836" w:type="dxa"/>
            <w:noWrap w:val="0"/>
            <w:vAlign w:val="center"/>
          </w:tcPr>
          <w:p w14:paraId="12BFB8B4">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w:t>
            </w:r>
          </w:p>
        </w:tc>
        <w:tc>
          <w:tcPr>
            <w:tcW w:w="7223" w:type="dxa"/>
            <w:noWrap w:val="0"/>
            <w:vAlign w:val="top"/>
          </w:tcPr>
          <w:p w14:paraId="5FA8A8BD">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支持通过UDI、院内一物一码等条码扫描方式进行物资全流程管理，包括配送、验收、使用登记、追溯等环节。</w:t>
            </w:r>
          </w:p>
        </w:tc>
      </w:tr>
      <w:tr w14:paraId="2EBEE6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43" w:hRule="atLeast"/>
        </w:trPr>
        <w:tc>
          <w:tcPr>
            <w:tcW w:w="836" w:type="dxa"/>
            <w:noWrap w:val="0"/>
            <w:vAlign w:val="center"/>
          </w:tcPr>
          <w:p w14:paraId="0163FC31">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6</w:t>
            </w:r>
          </w:p>
        </w:tc>
        <w:tc>
          <w:tcPr>
            <w:tcW w:w="7223" w:type="dxa"/>
            <w:noWrap w:val="0"/>
            <w:vAlign w:val="top"/>
          </w:tcPr>
          <w:p w14:paraId="77DAB9ED">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支持现场签字或电子签名两种管理模式，对接医院现有CA认证系统，实现电子签名CA认证。</w:t>
            </w:r>
          </w:p>
        </w:tc>
      </w:tr>
      <w:tr w14:paraId="706C25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8" w:hRule="atLeast"/>
        </w:trPr>
        <w:tc>
          <w:tcPr>
            <w:tcW w:w="836" w:type="dxa"/>
            <w:tcBorders>
              <w:bottom w:val="double" w:color="000000" w:sz="6" w:space="0"/>
            </w:tcBorders>
            <w:noWrap w:val="0"/>
            <w:vAlign w:val="center"/>
          </w:tcPr>
          <w:p w14:paraId="585DADF2">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7</w:t>
            </w:r>
          </w:p>
        </w:tc>
        <w:tc>
          <w:tcPr>
            <w:tcW w:w="7223" w:type="dxa"/>
            <w:tcBorders>
              <w:bottom w:val="double" w:color="000000" w:sz="6" w:space="0"/>
            </w:tcBorders>
            <w:noWrap w:val="0"/>
            <w:vAlign w:val="top"/>
          </w:tcPr>
          <w:p w14:paraId="27370EDE">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与智能柜的联动。提供高值耗材智能柜管理，支持RFID识别。支持记录耗材的取用并生成记录。支持耗材与手术信息和患者信息绑定。</w:t>
            </w:r>
          </w:p>
        </w:tc>
      </w:tr>
    </w:tbl>
    <w:p w14:paraId="3F57A8E2">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2）手术室管理功能</w:t>
      </w:r>
    </w:p>
    <w:tbl>
      <w:tblPr>
        <w:tblStyle w:val="4"/>
        <w:tblW w:w="8119" w:type="dxa"/>
        <w:tblInd w:w="21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7278"/>
      </w:tblGrid>
      <w:tr w14:paraId="3EC61D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trPr>
        <w:tc>
          <w:tcPr>
            <w:tcW w:w="841" w:type="dxa"/>
            <w:tcBorders>
              <w:top w:val="double" w:color="000000" w:sz="6" w:space="0"/>
            </w:tcBorders>
            <w:noWrap w:val="0"/>
            <w:vAlign w:val="center"/>
          </w:tcPr>
          <w:p w14:paraId="39B8A9A1">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7278" w:type="dxa"/>
            <w:tcBorders>
              <w:top w:val="double" w:color="000000" w:sz="6" w:space="0"/>
            </w:tcBorders>
            <w:noWrap w:val="0"/>
            <w:vAlign w:val="center"/>
          </w:tcPr>
          <w:p w14:paraId="78A58B5F">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功能说明</w:t>
            </w:r>
          </w:p>
        </w:tc>
      </w:tr>
      <w:tr w14:paraId="3F198A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trPr>
        <w:tc>
          <w:tcPr>
            <w:tcW w:w="841" w:type="dxa"/>
            <w:noWrap w:val="0"/>
            <w:vAlign w:val="center"/>
          </w:tcPr>
          <w:p w14:paraId="383EE43B">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c>
          <w:tcPr>
            <w:tcW w:w="7278" w:type="dxa"/>
            <w:noWrap w:val="0"/>
            <w:vAlign w:val="top"/>
          </w:tcPr>
          <w:p w14:paraId="739E296A">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术式套包管理</w:t>
            </w:r>
          </w:p>
        </w:tc>
      </w:tr>
      <w:tr w14:paraId="64ECB7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trPr>
        <w:tc>
          <w:tcPr>
            <w:tcW w:w="841" w:type="dxa"/>
            <w:noWrap w:val="0"/>
            <w:vAlign w:val="center"/>
          </w:tcPr>
          <w:p w14:paraId="76A43741">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w:t>
            </w:r>
          </w:p>
        </w:tc>
        <w:tc>
          <w:tcPr>
            <w:tcW w:w="7278" w:type="dxa"/>
            <w:noWrap w:val="0"/>
            <w:vAlign w:val="top"/>
          </w:tcPr>
          <w:p w14:paraId="78A84D5F">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支持手术类型管理；支持不同手术类型制定个性化术式套包。</w:t>
            </w:r>
          </w:p>
        </w:tc>
      </w:tr>
      <w:tr w14:paraId="6AB55B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72" w:hRule="atLeast"/>
        </w:trPr>
        <w:tc>
          <w:tcPr>
            <w:tcW w:w="841" w:type="dxa"/>
            <w:noWrap w:val="0"/>
            <w:vAlign w:val="center"/>
          </w:tcPr>
          <w:p w14:paraId="643FD8AE">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w:t>
            </w:r>
          </w:p>
        </w:tc>
        <w:tc>
          <w:tcPr>
            <w:tcW w:w="7278" w:type="dxa"/>
            <w:noWrap w:val="0"/>
            <w:vAlign w:val="top"/>
          </w:tcPr>
          <w:p w14:paraId="0AC006C0">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术式套包的功能</w:t>
            </w:r>
          </w:p>
          <w:p w14:paraId="1AC8228E">
            <w:pPr>
              <w:pageBreakBefore w:val="0"/>
              <w:kinsoku/>
              <w:wordWrap/>
              <w:overflowPunct/>
              <w:topLinePunct w:val="0"/>
              <w:autoSpaceDE/>
              <w:autoSpaceDN/>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①术式套包维护功能：</w:t>
            </w:r>
            <w:r>
              <w:rPr>
                <w:rFonts w:hint="eastAsia" w:ascii="宋体" w:hAnsi="宋体" w:eastAsia="宋体" w:cs="宋体"/>
                <w:color w:val="auto"/>
                <w:highlight w:val="none"/>
                <w:lang w:val="en-US" w:eastAsia="zh-CN"/>
              </w:rPr>
              <w:t>支持对手术套包按科室和医生进行备包，同时支持</w:t>
            </w:r>
            <w:r>
              <w:rPr>
                <w:rFonts w:hint="eastAsia" w:ascii="宋体" w:hAnsi="宋体" w:eastAsia="宋体" w:cs="宋体"/>
                <w:color w:val="auto"/>
                <w:highlight w:val="none"/>
              </w:rPr>
              <w:t>对术式套包进行手术对照</w:t>
            </w:r>
            <w:r>
              <w:rPr>
                <w:rFonts w:hint="eastAsia" w:ascii="宋体" w:hAnsi="宋体" w:eastAsia="宋体" w:cs="宋体"/>
                <w:color w:val="auto"/>
                <w:highlight w:val="none"/>
                <w:lang w:eastAsia="zh-CN"/>
              </w:rPr>
              <w:t>。</w:t>
            </w:r>
          </w:p>
          <w:p w14:paraId="3E4FEFF8">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②术式套包领取管理功能：该功能通过对接手术室手麻系统，提前接收手术排程及手术信息，套包领用时能够准确定位患者姓名、住院号、术间、台次、巡回护士、洗手护士、主刀医生等信息，实现全程追溯；</w:t>
            </w:r>
          </w:p>
          <w:p w14:paraId="6271B244">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③术式套包回库功能：手术结束，套包进行回库，系统自动展现套包明细、使用明细、回库明细，与手术巡回单进行核对，确保耗材流通安全；</w:t>
            </w:r>
          </w:p>
          <w:p w14:paraId="080132D5">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④术式套包补货功能：系统根据已回库套包的使用明细，自动生成该套包的补货明细，循环利用，使得套包在手术室能够高效运转；</w:t>
            </w:r>
          </w:p>
          <w:p w14:paraId="49A7BB15">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⑤术式套包更换住院号功能：主要针对手术临时更换，方便巡回护士无需再次到手术室无菌室进行套包的回库和领用操作，直接在术间进行住院号更换；</w:t>
            </w:r>
          </w:p>
          <w:p w14:paraId="0A59846B">
            <w:pPr>
              <w:pStyle w:val="3"/>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t>（提供系统功能说明及对应界面</w:t>
            </w:r>
            <w:r>
              <w:rPr>
                <w:rFonts w:hint="eastAsia" w:ascii="宋体" w:hAnsi="宋体" w:eastAsia="宋体" w:cs="宋体"/>
                <w:color w:val="auto"/>
                <w:lang w:val="en-US" w:eastAsia="zh-CN"/>
              </w:rPr>
              <w:t>的操作视频</w:t>
            </w:r>
            <w:r>
              <w:rPr>
                <w:rFonts w:hint="eastAsia" w:ascii="宋体" w:hAnsi="宋体" w:eastAsia="宋体" w:cs="宋体"/>
                <w:color w:val="auto"/>
              </w:rPr>
              <w:t>）</w:t>
            </w:r>
          </w:p>
        </w:tc>
      </w:tr>
      <w:tr w14:paraId="62D2E5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trPr>
        <w:tc>
          <w:tcPr>
            <w:tcW w:w="841" w:type="dxa"/>
            <w:noWrap w:val="0"/>
            <w:vAlign w:val="center"/>
          </w:tcPr>
          <w:p w14:paraId="6DE7F20B">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1.3</w:t>
            </w:r>
          </w:p>
        </w:tc>
        <w:tc>
          <w:tcPr>
            <w:tcW w:w="7278" w:type="dxa"/>
            <w:noWrap w:val="0"/>
            <w:vAlign w:val="top"/>
          </w:tcPr>
          <w:p w14:paraId="6F445937">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针对择期手术病人，拣货加工专用的手术材料包，并实现该材料包电子标签管理。</w:t>
            </w:r>
          </w:p>
        </w:tc>
      </w:tr>
      <w:tr w14:paraId="5579DF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6" w:hRule="atLeast"/>
        </w:trPr>
        <w:tc>
          <w:tcPr>
            <w:tcW w:w="841" w:type="dxa"/>
            <w:noWrap w:val="0"/>
            <w:vAlign w:val="center"/>
          </w:tcPr>
          <w:p w14:paraId="14DDFA16">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p>
        </w:tc>
        <w:tc>
          <w:tcPr>
            <w:tcW w:w="7278" w:type="dxa"/>
            <w:noWrap w:val="0"/>
            <w:vAlign w:val="top"/>
          </w:tcPr>
          <w:p w14:paraId="0B1E8ABE">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支持手术间三级库管理模式，常用低值耗材预存基数在手术间三级库房，并根据消耗实现自动补货。</w:t>
            </w:r>
          </w:p>
        </w:tc>
      </w:tr>
      <w:tr w14:paraId="59A252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95" w:hRule="atLeast"/>
        </w:trPr>
        <w:tc>
          <w:tcPr>
            <w:tcW w:w="841" w:type="dxa"/>
            <w:noWrap w:val="0"/>
            <w:vAlign w:val="center"/>
          </w:tcPr>
          <w:p w14:paraId="44210760">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p>
        </w:tc>
        <w:tc>
          <w:tcPr>
            <w:tcW w:w="7278" w:type="dxa"/>
            <w:noWrap w:val="0"/>
            <w:vAlign w:val="top"/>
          </w:tcPr>
          <w:p w14:paraId="5F1C1996">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库存和有效期管理：支持科室库存设置和管控。支持使用移动手持终端进行动态和静态库存盘点管理。支持不同商品设置不同的效期预警天数。支持生成近效期库存预警库存记录。</w:t>
            </w:r>
          </w:p>
        </w:tc>
      </w:tr>
      <w:tr w14:paraId="2230BB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67" w:hRule="atLeast"/>
        </w:trPr>
        <w:tc>
          <w:tcPr>
            <w:tcW w:w="841" w:type="dxa"/>
            <w:noWrap w:val="0"/>
            <w:vAlign w:val="center"/>
          </w:tcPr>
          <w:p w14:paraId="41C28EF6">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p>
        </w:tc>
        <w:tc>
          <w:tcPr>
            <w:tcW w:w="7278" w:type="dxa"/>
            <w:noWrap w:val="0"/>
            <w:vAlign w:val="top"/>
          </w:tcPr>
          <w:p w14:paraId="0E31FEAD">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电子看板管理：展示所有手术间的手术状态，并实现术间紧急申领补货的电子看板播报管理。</w:t>
            </w:r>
          </w:p>
          <w:p w14:paraId="3A25E257">
            <w:pPr>
              <w:pStyle w:val="3"/>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rPr>
            </w:pPr>
            <w:r>
              <w:rPr>
                <w:rFonts w:hint="eastAsia"/>
                <w:color w:val="C00000"/>
                <w:highlight w:val="none"/>
              </w:rPr>
              <w:t>（提供系统功能截图）</w:t>
            </w:r>
          </w:p>
        </w:tc>
      </w:tr>
      <w:tr w14:paraId="7B2D8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67" w:hRule="atLeast"/>
        </w:trPr>
        <w:tc>
          <w:tcPr>
            <w:tcW w:w="841" w:type="dxa"/>
            <w:noWrap w:val="0"/>
            <w:vAlign w:val="center"/>
          </w:tcPr>
          <w:p w14:paraId="7580FACC">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5</w:t>
            </w:r>
          </w:p>
        </w:tc>
        <w:tc>
          <w:tcPr>
            <w:tcW w:w="7278" w:type="dxa"/>
            <w:noWrap w:val="0"/>
            <w:vAlign w:val="top"/>
          </w:tcPr>
          <w:p w14:paraId="08227542">
            <w:pPr>
              <w:pStyle w:val="3"/>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术间呼叫系统：手术过程中支持术间呼叫配送、清台、等其他任务，呼叫后会形成代办任务，库房运营人员需立刻进行响应，</w:t>
            </w:r>
            <w:r>
              <w:rPr>
                <w:rFonts w:hint="eastAsia" w:ascii="宋体" w:hAnsi="宋体" w:eastAsia="宋体" w:cs="宋体"/>
                <w:color w:val="auto"/>
                <w:lang w:val="en-US" w:eastAsia="zh-Hans"/>
              </w:rPr>
              <w:t>从而大大的提高了沟通效率</w:t>
            </w:r>
            <w:r>
              <w:rPr>
                <w:rFonts w:hint="eastAsia" w:ascii="宋体" w:hAnsi="宋体" w:eastAsia="宋体" w:cs="宋体"/>
                <w:color w:val="auto"/>
                <w:lang w:val="en-US" w:eastAsia="zh-CN"/>
              </w:rPr>
              <w:t>。</w:t>
            </w:r>
          </w:p>
          <w:p w14:paraId="03C7D51E">
            <w:pPr>
              <w:pStyle w:val="3"/>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lang w:val="en-US" w:eastAsia="zh-CN"/>
              </w:rPr>
            </w:pPr>
            <w:r>
              <w:rPr>
                <w:rFonts w:hint="eastAsia"/>
                <w:color w:val="C00000"/>
                <w:highlight w:val="none"/>
              </w:rPr>
              <w:t>（提供系统功能截图）</w:t>
            </w:r>
          </w:p>
        </w:tc>
      </w:tr>
      <w:tr w14:paraId="41E70B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rPr>
        <w:tc>
          <w:tcPr>
            <w:tcW w:w="841" w:type="dxa"/>
            <w:noWrap w:val="0"/>
            <w:vAlign w:val="center"/>
          </w:tcPr>
          <w:p w14:paraId="068546D5">
            <w:pPr>
              <w:pageBreakBefore w:val="0"/>
              <w:kinsoku/>
              <w:wordWrap/>
              <w:overflowPunct/>
              <w:topLinePunct w:val="0"/>
              <w:autoSpaceDE/>
              <w:autoSpaceDN/>
              <w:bidi w:val="0"/>
              <w:adjustRightInd w:val="0"/>
              <w:snapToGrid w:val="0"/>
              <w:spacing w:line="360" w:lineRule="auto"/>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6</w:t>
            </w:r>
          </w:p>
        </w:tc>
        <w:tc>
          <w:tcPr>
            <w:tcW w:w="7278" w:type="dxa"/>
            <w:noWrap w:val="0"/>
            <w:vAlign w:val="top"/>
          </w:tcPr>
          <w:p w14:paraId="572A29DA">
            <w:pPr>
              <w:numPr>
                <w:ilvl w:val="0"/>
                <w:numId w:val="1"/>
              </w:numPr>
              <w:spacing w:line="360" w:lineRule="auto"/>
              <w:rPr>
                <w:rFonts w:hint="eastAsia" w:ascii="宋体" w:hAnsi="宋体" w:cs="宋体"/>
                <w:color w:val="C00000"/>
                <w:highlight w:val="none"/>
                <w:lang w:val="en-US" w:eastAsia="zh-CN"/>
              </w:rPr>
            </w:pPr>
            <w:r>
              <w:rPr>
                <w:rFonts w:hint="eastAsia" w:ascii="宋体" w:hAnsi="宋体" w:cs="宋体"/>
                <w:color w:val="C00000"/>
                <w:highlight w:val="none"/>
                <w:lang w:val="en-US" w:eastAsia="zh-CN"/>
              </w:rPr>
              <w:t>支持按照手术名称设置控耗规则，设置针对手术、病房、麻醉使用的耗材设置管控数量</w:t>
            </w:r>
          </w:p>
          <w:p w14:paraId="5DF18607">
            <w:pPr>
              <w:numPr>
                <w:ilvl w:val="0"/>
                <w:numId w:val="1"/>
              </w:numPr>
              <w:spacing w:line="360" w:lineRule="auto"/>
              <w:rPr>
                <w:rFonts w:hint="default" w:ascii="宋体" w:hAnsi="宋体" w:cs="宋体"/>
                <w:color w:val="C00000"/>
                <w:highlight w:val="none"/>
                <w:lang w:val="en-US" w:eastAsia="zh-CN"/>
              </w:rPr>
            </w:pPr>
            <w:r>
              <w:rPr>
                <w:rFonts w:hint="eastAsia" w:ascii="宋体" w:hAnsi="宋体" w:cs="宋体"/>
                <w:color w:val="C00000"/>
                <w:highlight w:val="none"/>
                <w:lang w:val="en-US" w:eastAsia="zh-CN"/>
              </w:rPr>
              <w:t>针对手术病人在使用耗材的过程中进行控耗校验</w:t>
            </w:r>
          </w:p>
          <w:p w14:paraId="07D8BF90">
            <w:pPr>
              <w:numPr>
                <w:ilvl w:val="0"/>
                <w:numId w:val="1"/>
              </w:numPr>
              <w:spacing w:line="360" w:lineRule="auto"/>
              <w:rPr>
                <w:rStyle w:val="7"/>
                <w:rFonts w:hint="eastAsia"/>
                <w:color w:val="C00000"/>
                <w:szCs w:val="21"/>
                <w:highlight w:val="none"/>
              </w:rPr>
            </w:pPr>
            <w:r>
              <w:rPr>
                <w:rFonts w:hint="eastAsia" w:ascii="宋体" w:hAnsi="宋体" w:cs="宋体"/>
                <w:color w:val="C00000"/>
                <w:highlight w:val="none"/>
                <w:lang w:val="en-US" w:eastAsia="zh-CN"/>
              </w:rPr>
              <w:t>支持针对手术、病房、麻醉进行控耗多维度统计</w:t>
            </w:r>
          </w:p>
          <w:p w14:paraId="11F96EFC">
            <w:pPr>
              <w:pStyle w:val="3"/>
              <w:pageBreakBefore w:val="0"/>
              <w:kinsoku/>
              <w:wordWrap/>
              <w:overflowPunct/>
              <w:topLinePunct w:val="0"/>
              <w:autoSpaceDE/>
              <w:autoSpaceDN/>
              <w:bidi w:val="0"/>
              <w:spacing w:line="360" w:lineRule="auto"/>
              <w:ind w:left="0" w:leftChars="0" w:firstLine="0" w:firstLineChars="0"/>
              <w:rPr>
                <w:rFonts w:hint="eastAsia"/>
                <w:color w:val="C00000"/>
                <w:highlight w:val="none"/>
              </w:rPr>
            </w:pPr>
            <w:r>
              <w:rPr>
                <w:rFonts w:hint="eastAsia"/>
                <w:color w:val="C00000"/>
                <w:highlight w:val="none"/>
              </w:rPr>
              <w:t>（提供系统功能截图）</w:t>
            </w:r>
          </w:p>
        </w:tc>
      </w:tr>
    </w:tbl>
    <w:p w14:paraId="1AB256F9">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3）跟台手术耗材管理功能</w:t>
      </w:r>
    </w:p>
    <w:tbl>
      <w:tblPr>
        <w:tblStyle w:val="4"/>
        <w:tblW w:w="8159" w:type="dxa"/>
        <w:tblInd w:w="21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4"/>
        <w:gridCol w:w="7285"/>
      </w:tblGrid>
      <w:tr w14:paraId="6B03F7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01" w:hRule="atLeast"/>
        </w:trPr>
        <w:tc>
          <w:tcPr>
            <w:tcW w:w="874" w:type="dxa"/>
            <w:tcBorders>
              <w:top w:val="double" w:color="000000" w:sz="6" w:space="0"/>
            </w:tcBorders>
            <w:noWrap w:val="0"/>
            <w:vAlign w:val="center"/>
          </w:tcPr>
          <w:p w14:paraId="0B3E7BE0">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7285" w:type="dxa"/>
            <w:tcBorders>
              <w:top w:val="double" w:color="000000" w:sz="6" w:space="0"/>
            </w:tcBorders>
            <w:noWrap w:val="0"/>
            <w:vAlign w:val="center"/>
          </w:tcPr>
          <w:p w14:paraId="1815DC92">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功能说明</w:t>
            </w:r>
          </w:p>
        </w:tc>
      </w:tr>
      <w:tr w14:paraId="489F51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5" w:hRule="atLeast"/>
        </w:trPr>
        <w:tc>
          <w:tcPr>
            <w:tcW w:w="874" w:type="dxa"/>
            <w:noWrap w:val="0"/>
            <w:vAlign w:val="center"/>
          </w:tcPr>
          <w:p w14:paraId="5E18305F">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w:t>
            </w:r>
          </w:p>
        </w:tc>
        <w:tc>
          <w:tcPr>
            <w:tcW w:w="7285" w:type="dxa"/>
            <w:noWrap w:val="0"/>
            <w:vAlign w:val="top"/>
          </w:tcPr>
          <w:p w14:paraId="4B976AFF">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支持根据手术排程进行跟台手术耗材订单申请，并根据不同科室不同权限管理订单，并与手术信息对接关联。</w:t>
            </w:r>
          </w:p>
        </w:tc>
      </w:tr>
      <w:tr w14:paraId="6591B3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5" w:hRule="atLeast"/>
        </w:trPr>
        <w:tc>
          <w:tcPr>
            <w:tcW w:w="874" w:type="dxa"/>
            <w:noWrap w:val="0"/>
            <w:vAlign w:val="center"/>
          </w:tcPr>
          <w:p w14:paraId="2858A04B">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w:t>
            </w:r>
          </w:p>
        </w:tc>
        <w:tc>
          <w:tcPr>
            <w:tcW w:w="7285" w:type="dxa"/>
            <w:noWrap w:val="0"/>
            <w:vAlign w:val="top"/>
          </w:tcPr>
          <w:p w14:paraId="0AEB7990">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支持平台信息、短信等方式提醒供应商订单信息，根据跟台手术对耗材的实际业务需求进行不同方式的打包组合，并能打印跟台配送单据和跟台包条码粘贴。</w:t>
            </w:r>
          </w:p>
        </w:tc>
      </w:tr>
      <w:tr w14:paraId="0F4C0E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25" w:hRule="atLeast"/>
        </w:trPr>
        <w:tc>
          <w:tcPr>
            <w:tcW w:w="874" w:type="dxa"/>
            <w:noWrap w:val="0"/>
            <w:vAlign w:val="center"/>
          </w:tcPr>
          <w:p w14:paraId="0A04112D">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rPr>
            </w:pPr>
            <w:r>
              <w:rPr>
                <w:rFonts w:hint="eastAsia" w:ascii="宋体" w:hAnsi="宋体" w:eastAsia="宋体" w:cs="宋体"/>
                <w:color w:val="auto"/>
                <w:highlight w:val="none"/>
                <w:lang w:val="en-US" w:eastAsia="zh-CN"/>
              </w:rPr>
              <w:t>3</w:t>
            </w:r>
          </w:p>
        </w:tc>
        <w:tc>
          <w:tcPr>
            <w:tcW w:w="7285" w:type="dxa"/>
            <w:noWrap w:val="0"/>
            <w:vAlign w:val="top"/>
          </w:tcPr>
          <w:p w14:paraId="5301C1BC">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支持扫码</w:t>
            </w:r>
            <w:r>
              <w:rPr>
                <w:rFonts w:hint="eastAsia" w:ascii="宋体" w:hAnsi="宋体" w:eastAsia="宋体" w:cs="宋体"/>
                <w:color w:val="auto"/>
                <w:highlight w:val="none"/>
                <w:lang w:val="en-US" w:eastAsia="zh-CN"/>
              </w:rPr>
              <w:t>使用</w:t>
            </w:r>
            <w:r>
              <w:rPr>
                <w:rFonts w:hint="eastAsia" w:ascii="宋体" w:hAnsi="宋体" w:eastAsia="宋体" w:cs="宋体"/>
                <w:color w:val="auto"/>
                <w:highlight w:val="none"/>
              </w:rPr>
              <w:t>登记，关联病人及手术相关信息，并自动生成收费信息，匹配组套管理、伴随服务等各类管理要求。</w:t>
            </w:r>
          </w:p>
          <w:p w14:paraId="25A149F6">
            <w:pPr>
              <w:pStyle w:val="3"/>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lang w:eastAsia="zh-CN"/>
              </w:rPr>
            </w:pPr>
            <w:r>
              <w:rPr>
                <w:rFonts w:hint="eastAsia" w:ascii="宋体" w:hAnsi="宋体" w:eastAsia="宋体" w:cs="宋体"/>
                <w:color w:val="auto"/>
              </w:rPr>
              <w:t>（提供系统功能说明及对应界面</w:t>
            </w:r>
            <w:r>
              <w:rPr>
                <w:rFonts w:hint="eastAsia" w:ascii="宋体" w:hAnsi="宋体" w:eastAsia="宋体" w:cs="宋体"/>
                <w:color w:val="auto"/>
                <w:lang w:val="en-US" w:eastAsia="zh-CN"/>
              </w:rPr>
              <w:t>的操作视频</w:t>
            </w:r>
            <w:r>
              <w:rPr>
                <w:rFonts w:hint="eastAsia" w:ascii="宋体" w:hAnsi="宋体" w:eastAsia="宋体" w:cs="宋体"/>
                <w:color w:val="auto"/>
              </w:rPr>
              <w:t>）</w:t>
            </w:r>
          </w:p>
        </w:tc>
      </w:tr>
      <w:tr w14:paraId="56C0C9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5" w:hRule="atLeast"/>
        </w:trPr>
        <w:tc>
          <w:tcPr>
            <w:tcW w:w="874" w:type="dxa"/>
            <w:noWrap w:val="0"/>
            <w:vAlign w:val="center"/>
          </w:tcPr>
          <w:p w14:paraId="64AA27B4">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w:t>
            </w:r>
          </w:p>
        </w:tc>
        <w:tc>
          <w:tcPr>
            <w:tcW w:w="7285" w:type="dxa"/>
            <w:noWrap w:val="0"/>
            <w:vAlign w:val="top"/>
          </w:tcPr>
          <w:p w14:paraId="7D7513FA">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支持自动核对叫货数量、验收数量、供应室接收数量、实际使用数量、计费数量，并支持快速清台退货操作，按医院管理要求进行清洗等流转管理。</w:t>
            </w:r>
          </w:p>
        </w:tc>
      </w:tr>
      <w:tr w14:paraId="44E467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trPr>
        <w:tc>
          <w:tcPr>
            <w:tcW w:w="874" w:type="dxa"/>
            <w:tcBorders>
              <w:bottom w:val="double" w:color="000000" w:sz="6" w:space="0"/>
            </w:tcBorders>
            <w:noWrap w:val="0"/>
            <w:vAlign w:val="center"/>
          </w:tcPr>
          <w:p w14:paraId="19437427">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5</w:t>
            </w:r>
          </w:p>
        </w:tc>
        <w:tc>
          <w:tcPr>
            <w:tcW w:w="7285" w:type="dxa"/>
            <w:tcBorders>
              <w:bottom w:val="double" w:color="000000" w:sz="6" w:space="0"/>
            </w:tcBorders>
            <w:noWrap w:val="0"/>
            <w:vAlign w:val="top"/>
          </w:tcPr>
          <w:p w14:paraId="726617A6">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支持耗材申领、订单、配送等院内流转信息的多维查询功能。</w:t>
            </w:r>
          </w:p>
        </w:tc>
      </w:tr>
    </w:tbl>
    <w:p w14:paraId="5AA33714">
      <w:pPr>
        <w:pageBreakBefore w:val="0"/>
        <w:widowControl/>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4）检验试剂管理功能</w:t>
      </w:r>
    </w:p>
    <w:tbl>
      <w:tblPr>
        <w:tblStyle w:val="4"/>
        <w:tblW w:w="8019" w:type="dxa"/>
        <w:tblInd w:w="213"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7175"/>
      </w:tblGrid>
      <w:tr w14:paraId="720D49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trPr>
        <w:tc>
          <w:tcPr>
            <w:tcW w:w="844" w:type="dxa"/>
            <w:tcBorders>
              <w:top w:val="double" w:color="000000" w:sz="6" w:space="0"/>
            </w:tcBorders>
            <w:noWrap w:val="0"/>
            <w:vAlign w:val="center"/>
          </w:tcPr>
          <w:p w14:paraId="2BAEEC90">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7175" w:type="dxa"/>
            <w:tcBorders>
              <w:top w:val="double" w:color="000000" w:sz="6" w:space="0"/>
            </w:tcBorders>
            <w:noWrap w:val="0"/>
            <w:vAlign w:val="center"/>
          </w:tcPr>
          <w:p w14:paraId="128A23D9">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功能说明</w:t>
            </w:r>
          </w:p>
        </w:tc>
      </w:tr>
      <w:tr w14:paraId="39FE46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316" w:hRule="atLeast"/>
        </w:trPr>
        <w:tc>
          <w:tcPr>
            <w:tcW w:w="844" w:type="dxa"/>
            <w:noWrap w:val="0"/>
            <w:vAlign w:val="center"/>
          </w:tcPr>
          <w:p w14:paraId="58D065A5">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c>
          <w:tcPr>
            <w:tcW w:w="7175" w:type="dxa"/>
            <w:noWrap w:val="0"/>
            <w:vAlign w:val="center"/>
          </w:tcPr>
          <w:p w14:paraId="06575E5E">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能根据设定库存安全值，自动生成补货预警，实现一键确认生成补货采购计划，并根据使用消耗、缺货登记等现状，自动生成采购计划。支持采购单的拆分、导出和打印。</w:t>
            </w:r>
          </w:p>
        </w:tc>
      </w:tr>
      <w:tr w14:paraId="4474FE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50" w:hRule="atLeast"/>
        </w:trPr>
        <w:tc>
          <w:tcPr>
            <w:tcW w:w="844" w:type="dxa"/>
            <w:noWrap w:val="0"/>
            <w:vAlign w:val="center"/>
          </w:tcPr>
          <w:p w14:paraId="33C050CC">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p>
        </w:tc>
        <w:tc>
          <w:tcPr>
            <w:tcW w:w="7175" w:type="dxa"/>
            <w:noWrap w:val="0"/>
            <w:vAlign w:val="center"/>
          </w:tcPr>
          <w:p w14:paraId="42E57868">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通过PDA扫描签收入库，系统自动判断批号是否一致。支持通过移动方式实现试剂的现场质量验收，支持诊断试剂入库验收近效期自动提醒，支持在验收后将原始验收记录及验收图片等冷链信息录入系统。支持验收后系统支持打印批次码，实现赋码管理。</w:t>
            </w:r>
          </w:p>
        </w:tc>
      </w:tr>
      <w:tr w14:paraId="12BD0B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2" w:hRule="atLeast"/>
        </w:trPr>
        <w:tc>
          <w:tcPr>
            <w:tcW w:w="844" w:type="dxa"/>
            <w:noWrap w:val="0"/>
            <w:vAlign w:val="center"/>
          </w:tcPr>
          <w:p w14:paraId="48209F70">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p>
        </w:tc>
        <w:tc>
          <w:tcPr>
            <w:tcW w:w="7175" w:type="dxa"/>
            <w:noWrap w:val="0"/>
            <w:vAlign w:val="center"/>
          </w:tcPr>
          <w:p w14:paraId="34CE908E">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支持试剂全条码化管理，支持试剂不同包装单位的一物一码的加工赋码。支持赋码单位个性化设置，免除包装单位转换。</w:t>
            </w:r>
          </w:p>
        </w:tc>
      </w:tr>
      <w:tr w14:paraId="11548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2" w:hRule="atLeast"/>
        </w:trPr>
        <w:tc>
          <w:tcPr>
            <w:tcW w:w="844" w:type="dxa"/>
            <w:noWrap w:val="0"/>
            <w:vAlign w:val="center"/>
          </w:tcPr>
          <w:p w14:paraId="1C809545">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p>
        </w:tc>
        <w:tc>
          <w:tcPr>
            <w:tcW w:w="7175" w:type="dxa"/>
            <w:noWrap w:val="0"/>
            <w:vAlign w:val="center"/>
          </w:tcPr>
          <w:p w14:paraId="39A883C1">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支持专业组申领管理。支持自动校验批号，并推荐上次领用批号。支持多级审批流配置，审批不通过，科室人员在系统上修改后重新提交。支持设置定时任务，自动生成补货计划，智能补货。</w:t>
            </w:r>
          </w:p>
        </w:tc>
      </w:tr>
      <w:tr w14:paraId="4AA85F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2" w:hRule="atLeast"/>
        </w:trPr>
        <w:tc>
          <w:tcPr>
            <w:tcW w:w="844" w:type="dxa"/>
            <w:noWrap w:val="0"/>
            <w:vAlign w:val="center"/>
          </w:tcPr>
          <w:p w14:paraId="4C4E2B0C">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5</w:t>
            </w:r>
          </w:p>
        </w:tc>
        <w:tc>
          <w:tcPr>
            <w:tcW w:w="7175" w:type="dxa"/>
            <w:noWrap w:val="0"/>
            <w:vAlign w:val="center"/>
          </w:tcPr>
          <w:p w14:paraId="7FC811EC">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根据各级库房业务情况，支持库存设置于管控，产生库房收支月报，提供医院成本核算所需的报表。支持完成报损/报溢流程。</w:t>
            </w:r>
          </w:p>
        </w:tc>
      </w:tr>
      <w:tr w14:paraId="3B06BB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trPr>
        <w:tc>
          <w:tcPr>
            <w:tcW w:w="844" w:type="dxa"/>
            <w:tcBorders>
              <w:bottom w:val="double" w:color="000000" w:sz="6" w:space="0"/>
            </w:tcBorders>
            <w:noWrap w:val="0"/>
            <w:vAlign w:val="center"/>
          </w:tcPr>
          <w:p w14:paraId="648FE3E8">
            <w:pPr>
              <w:pageBreakBefore w:val="0"/>
              <w:kinsoku/>
              <w:wordWrap/>
              <w:overflowPunct/>
              <w:topLinePunct w:val="0"/>
              <w:autoSpaceDE/>
              <w:autoSpaceDN/>
              <w:bidi w:val="0"/>
              <w:adjustRightInd w:val="0"/>
              <w:snapToGrid w:val="0"/>
              <w:spacing w:line="360" w:lineRule="auto"/>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6</w:t>
            </w:r>
          </w:p>
        </w:tc>
        <w:tc>
          <w:tcPr>
            <w:tcW w:w="7175" w:type="dxa"/>
            <w:tcBorders>
              <w:bottom w:val="double" w:color="000000" w:sz="6" w:space="0"/>
            </w:tcBorders>
            <w:noWrap w:val="0"/>
            <w:vAlign w:val="center"/>
          </w:tcPr>
          <w:p w14:paraId="44445673">
            <w:pPr>
              <w:pageBreakBefore w:val="0"/>
              <w:kinsoku/>
              <w:wordWrap/>
              <w:overflowPunct/>
              <w:topLinePunct w:val="0"/>
              <w:autoSpaceDE/>
              <w:autoSpaceDN/>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与LIS等系统完成对接，按机器、厂家、供应商等进行试剂成本效益的统计分析。</w:t>
            </w:r>
          </w:p>
        </w:tc>
      </w:tr>
    </w:tbl>
    <w:p w14:paraId="43D98A81">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p>
    <w:p w14:paraId="0BA3514E">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w:t>
      </w:r>
      <w:r>
        <w:rPr>
          <w:rStyle w:val="7"/>
          <w:rFonts w:hint="eastAsia" w:ascii="宋体" w:hAnsi="宋体" w:cs="宋体"/>
          <w:color w:val="000000" w:themeColor="text1"/>
          <w:sz w:val="24"/>
          <w:lang w:val="en-US" w:eastAsia="zh-CN"/>
          <w14:textFill>
            <w14:solidFill>
              <w14:schemeClr w14:val="tx1"/>
            </w14:solidFill>
          </w14:textFill>
        </w:rPr>
        <w:t>8</w:t>
      </w:r>
      <w:r>
        <w:rPr>
          <w:rStyle w:val="7"/>
          <w:rFonts w:hint="eastAsia" w:ascii="宋体" w:hAnsi="宋体" w:cs="宋体"/>
          <w:color w:val="000000" w:themeColor="text1"/>
          <w:sz w:val="24"/>
          <w14:textFill>
            <w14:solidFill>
              <w14:schemeClr w14:val="tx1"/>
            </w14:solidFill>
          </w14:textFill>
        </w:rPr>
        <w:t>财务管理模块</w:t>
      </w:r>
    </w:p>
    <w:tbl>
      <w:tblPr>
        <w:tblStyle w:val="4"/>
        <w:tblW w:w="8038" w:type="dxa"/>
        <w:tblInd w:w="10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1229"/>
        <w:gridCol w:w="6189"/>
      </w:tblGrid>
      <w:tr w14:paraId="5BA858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20" w:type="dxa"/>
            <w:tcBorders>
              <w:tl2br w:val="nil"/>
              <w:tr2bl w:val="nil"/>
            </w:tcBorders>
            <w:shd w:val="clear" w:color="auto" w:fill="FFFFFF"/>
            <w:vAlign w:val="center"/>
          </w:tcPr>
          <w:p w14:paraId="1372DA08">
            <w:pPr>
              <w:tabs>
                <w:tab w:val="left" w:pos="426"/>
              </w:tabs>
              <w:jc w:val="center"/>
              <w:rPr>
                <w:rStyle w:val="7"/>
                <w:rFonts w:hint="eastAsia" w:ascii="宋体" w:hAnsi="宋体" w:cs="宋体"/>
                <w:b/>
                <w:color w:val="000000"/>
                <w:sz w:val="24"/>
              </w:rPr>
            </w:pPr>
            <w:r>
              <w:rPr>
                <w:rStyle w:val="7"/>
                <w:rFonts w:hint="eastAsia" w:ascii="宋体" w:hAnsi="宋体" w:cs="宋体"/>
                <w:b/>
                <w:color w:val="000000"/>
                <w:sz w:val="24"/>
              </w:rPr>
              <w:t>序号</w:t>
            </w:r>
          </w:p>
        </w:tc>
        <w:tc>
          <w:tcPr>
            <w:tcW w:w="1229" w:type="dxa"/>
            <w:tcBorders>
              <w:tl2br w:val="nil"/>
              <w:tr2bl w:val="nil"/>
            </w:tcBorders>
            <w:shd w:val="clear" w:color="auto" w:fill="FFFFFF"/>
            <w:noWrap/>
            <w:vAlign w:val="center"/>
          </w:tcPr>
          <w:p w14:paraId="38231D54">
            <w:pPr>
              <w:tabs>
                <w:tab w:val="left" w:pos="426"/>
              </w:tabs>
              <w:ind w:left="210" w:leftChars="100"/>
              <w:jc w:val="center"/>
              <w:rPr>
                <w:rStyle w:val="7"/>
                <w:rFonts w:hint="eastAsia" w:ascii="宋体" w:hAnsi="宋体" w:cs="宋体"/>
                <w:b/>
                <w:color w:val="000000"/>
                <w:sz w:val="24"/>
              </w:rPr>
            </w:pPr>
            <w:r>
              <w:rPr>
                <w:rStyle w:val="7"/>
                <w:rFonts w:hint="eastAsia" w:ascii="宋体" w:hAnsi="宋体" w:cs="宋体"/>
                <w:b/>
                <w:color w:val="000000"/>
                <w:sz w:val="24"/>
              </w:rPr>
              <w:t>子功能</w:t>
            </w:r>
          </w:p>
        </w:tc>
        <w:tc>
          <w:tcPr>
            <w:tcW w:w="6189" w:type="dxa"/>
            <w:tcBorders>
              <w:tl2br w:val="nil"/>
              <w:tr2bl w:val="nil"/>
            </w:tcBorders>
            <w:shd w:val="clear" w:color="auto" w:fill="FFFFFF"/>
            <w:noWrap/>
            <w:vAlign w:val="center"/>
          </w:tcPr>
          <w:p w14:paraId="3628F0BD">
            <w:pPr>
              <w:tabs>
                <w:tab w:val="left" w:pos="426"/>
              </w:tabs>
              <w:ind w:left="210" w:leftChars="100"/>
              <w:jc w:val="center"/>
              <w:rPr>
                <w:rStyle w:val="7"/>
                <w:rFonts w:hint="eastAsia" w:ascii="宋体" w:hAnsi="宋体" w:cs="宋体"/>
                <w:b/>
                <w:color w:val="000000"/>
                <w:sz w:val="24"/>
              </w:rPr>
            </w:pPr>
            <w:r>
              <w:rPr>
                <w:rStyle w:val="7"/>
                <w:rFonts w:hint="eastAsia" w:ascii="宋体" w:hAnsi="宋体" w:cs="宋体"/>
                <w:b/>
                <w:color w:val="000000"/>
                <w:sz w:val="24"/>
              </w:rPr>
              <w:t>功能参数</w:t>
            </w:r>
          </w:p>
        </w:tc>
      </w:tr>
      <w:tr w14:paraId="78B508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899" w:hRule="atLeast"/>
        </w:trPr>
        <w:tc>
          <w:tcPr>
            <w:tcW w:w="620" w:type="dxa"/>
            <w:tcBorders>
              <w:tl2br w:val="nil"/>
              <w:tr2bl w:val="nil"/>
            </w:tcBorders>
            <w:shd w:val="clear" w:color="auto" w:fill="FFFFFF"/>
            <w:vAlign w:val="center"/>
          </w:tcPr>
          <w:p w14:paraId="645BF2E5">
            <w:pPr>
              <w:pStyle w:val="9"/>
              <w:spacing w:after="0"/>
              <w:ind w:firstLine="241"/>
              <w:jc w:val="center"/>
              <w:rPr>
                <w:rStyle w:val="7"/>
                <w:rFonts w:hint="eastAsia" w:ascii="宋体" w:hAnsi="宋体" w:cs="宋体"/>
                <w:color w:val="000000"/>
                <w:kern w:val="0"/>
                <w:sz w:val="24"/>
              </w:rPr>
            </w:pPr>
            <w:r>
              <w:rPr>
                <w:rStyle w:val="7"/>
                <w:rFonts w:hint="eastAsia" w:ascii="宋体" w:hAnsi="宋体" w:cs="宋体"/>
                <w:color w:val="000000"/>
                <w:kern w:val="0"/>
                <w:sz w:val="24"/>
              </w:rPr>
              <w:t>1</w:t>
            </w:r>
          </w:p>
        </w:tc>
        <w:tc>
          <w:tcPr>
            <w:tcW w:w="1229" w:type="dxa"/>
            <w:tcBorders>
              <w:tl2br w:val="nil"/>
              <w:tr2bl w:val="nil"/>
            </w:tcBorders>
            <w:shd w:val="clear" w:color="auto" w:fill="FFFFFF"/>
            <w:noWrap/>
            <w:vAlign w:val="center"/>
          </w:tcPr>
          <w:p w14:paraId="36822B0F">
            <w:pPr>
              <w:jc w:val="center"/>
              <w:rPr>
                <w:rStyle w:val="7"/>
                <w:rFonts w:hint="eastAsia" w:ascii="宋体" w:hAnsi="宋体" w:cs="宋体"/>
                <w:color w:val="000000"/>
                <w:sz w:val="24"/>
              </w:rPr>
            </w:pPr>
            <w:r>
              <w:rPr>
                <w:rStyle w:val="7"/>
                <w:rFonts w:hint="eastAsia" w:ascii="宋体" w:hAnsi="宋体" w:cs="宋体"/>
                <w:color w:val="000000"/>
                <w:sz w:val="24"/>
              </w:rPr>
              <w:t>财务基础设置</w:t>
            </w:r>
          </w:p>
        </w:tc>
        <w:tc>
          <w:tcPr>
            <w:tcW w:w="6189" w:type="dxa"/>
            <w:tcBorders>
              <w:tl2br w:val="nil"/>
              <w:tr2bl w:val="nil"/>
            </w:tcBorders>
            <w:shd w:val="clear" w:color="auto" w:fill="FFFFFF"/>
            <w:noWrap/>
            <w:vAlign w:val="center"/>
          </w:tcPr>
          <w:p w14:paraId="3ABABF8F">
            <w:pPr>
              <w:jc w:val="left"/>
              <w:rPr>
                <w:rStyle w:val="7"/>
                <w:rFonts w:hint="eastAsia" w:ascii="宋体" w:hAnsi="宋体" w:cs="宋体"/>
                <w:color w:val="000000"/>
                <w:sz w:val="24"/>
              </w:rPr>
            </w:pPr>
            <w:r>
              <w:rPr>
                <w:rStyle w:val="7"/>
                <w:rFonts w:hint="eastAsia" w:ascii="宋体" w:hAnsi="宋体" w:cs="宋体"/>
                <w:color w:val="000000"/>
                <w:sz w:val="24"/>
              </w:rPr>
              <w:t>1.1.账簿核算：医院财务设置医院的账簿类型与核算类别</w:t>
            </w:r>
          </w:p>
          <w:p w14:paraId="29539403">
            <w:pPr>
              <w:jc w:val="left"/>
              <w:rPr>
                <w:rStyle w:val="7"/>
                <w:rFonts w:hint="eastAsia" w:ascii="宋体" w:hAnsi="宋体" w:cs="宋体"/>
                <w:color w:val="000000"/>
                <w:sz w:val="24"/>
              </w:rPr>
            </w:pPr>
            <w:r>
              <w:rPr>
                <w:rStyle w:val="7"/>
                <w:rFonts w:hint="eastAsia" w:ascii="宋体" w:hAnsi="宋体" w:cs="宋体"/>
                <w:color w:val="000000"/>
                <w:sz w:val="24"/>
              </w:rPr>
              <w:t>1.2.会计日历设置：医院财务设置医院的会计月，初始时默认每个会计期间的开始结束日期，每个月做月末结算时可手工修改当月结转日期</w:t>
            </w:r>
          </w:p>
          <w:p w14:paraId="06620060">
            <w:pPr>
              <w:jc w:val="left"/>
              <w:rPr>
                <w:rStyle w:val="7"/>
                <w:rFonts w:hint="eastAsia" w:ascii="宋体" w:hAnsi="宋体" w:cs="宋体"/>
                <w:color w:val="000000"/>
                <w:sz w:val="24"/>
              </w:rPr>
            </w:pPr>
            <w:r>
              <w:rPr>
                <w:rStyle w:val="7"/>
                <w:rFonts w:hint="eastAsia" w:ascii="宋体" w:hAnsi="宋体" w:cs="宋体"/>
                <w:color w:val="000000"/>
                <w:sz w:val="24"/>
              </w:rPr>
              <w:t>1.3.经费来源：医院财务维护院内经费来源，入库时区分不同物资的经费来源</w:t>
            </w:r>
          </w:p>
        </w:tc>
      </w:tr>
      <w:tr w14:paraId="705F9C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345" w:hRule="atLeast"/>
        </w:trPr>
        <w:tc>
          <w:tcPr>
            <w:tcW w:w="620" w:type="dxa"/>
            <w:tcBorders>
              <w:tl2br w:val="nil"/>
              <w:tr2bl w:val="nil"/>
            </w:tcBorders>
            <w:shd w:val="clear" w:color="auto" w:fill="FFFFFF"/>
            <w:vAlign w:val="center"/>
          </w:tcPr>
          <w:p w14:paraId="541C23E7">
            <w:pPr>
              <w:pStyle w:val="9"/>
              <w:spacing w:after="0"/>
              <w:ind w:firstLine="241"/>
              <w:jc w:val="center"/>
              <w:rPr>
                <w:rStyle w:val="7"/>
                <w:rFonts w:hint="eastAsia" w:ascii="宋体" w:hAnsi="宋体" w:cs="宋体"/>
                <w:color w:val="000000"/>
                <w:kern w:val="0"/>
                <w:sz w:val="24"/>
              </w:rPr>
            </w:pPr>
            <w:r>
              <w:rPr>
                <w:rStyle w:val="7"/>
                <w:rFonts w:hint="eastAsia" w:ascii="宋体" w:hAnsi="宋体" w:cs="宋体"/>
                <w:color w:val="000000"/>
                <w:kern w:val="0"/>
                <w:sz w:val="24"/>
              </w:rPr>
              <w:t>2</w:t>
            </w:r>
          </w:p>
        </w:tc>
        <w:tc>
          <w:tcPr>
            <w:tcW w:w="1229" w:type="dxa"/>
            <w:tcBorders>
              <w:tl2br w:val="nil"/>
              <w:tr2bl w:val="nil"/>
            </w:tcBorders>
            <w:shd w:val="clear" w:color="auto" w:fill="FFFFFF"/>
            <w:noWrap/>
            <w:vAlign w:val="center"/>
          </w:tcPr>
          <w:p w14:paraId="569A4370">
            <w:pPr>
              <w:jc w:val="center"/>
              <w:rPr>
                <w:rStyle w:val="7"/>
                <w:rFonts w:hint="eastAsia" w:ascii="宋体" w:hAnsi="宋体" w:cs="宋体"/>
                <w:color w:val="000000"/>
                <w:sz w:val="24"/>
              </w:rPr>
            </w:pPr>
            <w:r>
              <w:rPr>
                <w:rStyle w:val="7"/>
                <w:rFonts w:hint="eastAsia" w:ascii="宋体" w:hAnsi="宋体" w:cs="宋体"/>
                <w:color w:val="000000"/>
                <w:sz w:val="24"/>
              </w:rPr>
              <w:t>财务报表</w:t>
            </w:r>
          </w:p>
        </w:tc>
        <w:tc>
          <w:tcPr>
            <w:tcW w:w="6189" w:type="dxa"/>
            <w:tcBorders>
              <w:tl2br w:val="nil"/>
              <w:tr2bl w:val="nil"/>
            </w:tcBorders>
            <w:shd w:val="clear" w:color="auto" w:fill="FFFFFF"/>
            <w:noWrap/>
            <w:vAlign w:val="center"/>
          </w:tcPr>
          <w:p w14:paraId="7719F674">
            <w:pPr>
              <w:jc w:val="left"/>
              <w:rPr>
                <w:rStyle w:val="7"/>
                <w:rFonts w:hint="eastAsia" w:ascii="宋体" w:hAnsi="宋体" w:cs="宋体"/>
                <w:color w:val="000000"/>
                <w:sz w:val="24"/>
              </w:rPr>
            </w:pPr>
            <w:r>
              <w:rPr>
                <w:rStyle w:val="7"/>
                <w:rFonts w:hint="eastAsia" w:ascii="宋体" w:hAnsi="宋体" w:cs="宋体"/>
                <w:color w:val="000000"/>
                <w:sz w:val="24"/>
              </w:rPr>
              <w:t>2.1.入库汇总报表：以供应商维度生成的入库报表，按核算类别进行统计每个供应商的每期入库情况</w:t>
            </w:r>
          </w:p>
          <w:p w14:paraId="3A10A705">
            <w:pPr>
              <w:jc w:val="left"/>
              <w:rPr>
                <w:rStyle w:val="7"/>
                <w:rFonts w:hint="eastAsia" w:ascii="宋体" w:hAnsi="宋体" w:cs="宋体"/>
                <w:color w:val="000000"/>
                <w:sz w:val="24"/>
              </w:rPr>
            </w:pPr>
            <w:r>
              <w:rPr>
                <w:rStyle w:val="7"/>
                <w:rFonts w:hint="eastAsia" w:ascii="宋体" w:hAnsi="宋体" w:cs="宋体"/>
                <w:color w:val="000000"/>
                <w:sz w:val="24"/>
              </w:rPr>
              <w:t>2.2.出库汇总报表：以科室维度生成出库报表，按核算类别进行统计每个科室的每期出库情况</w:t>
            </w:r>
          </w:p>
          <w:p w14:paraId="2BE42D6E">
            <w:pPr>
              <w:jc w:val="left"/>
              <w:rPr>
                <w:rStyle w:val="7"/>
                <w:rFonts w:hint="eastAsia" w:ascii="宋体" w:hAnsi="宋体" w:cs="宋体"/>
                <w:color w:val="000000"/>
                <w:sz w:val="24"/>
              </w:rPr>
            </w:pPr>
            <w:r>
              <w:rPr>
                <w:rStyle w:val="7"/>
                <w:rFonts w:hint="eastAsia" w:ascii="宋体" w:hAnsi="宋体" w:cs="宋体"/>
                <w:color w:val="000000"/>
                <w:sz w:val="24"/>
              </w:rPr>
              <w:t>2.3.结存报表：中心库的结存报表，以物资为维度，查询每期物资的上期数量、上期金额、入库数量、入库金额、出库金额、盘存数量、盘存金额、退货数量、退货金额、退库数量、退库金额、结存数量、结存金额等</w:t>
            </w:r>
          </w:p>
          <w:p w14:paraId="6BAF9ACB">
            <w:pPr>
              <w:jc w:val="left"/>
              <w:rPr>
                <w:rStyle w:val="7"/>
                <w:rFonts w:hint="eastAsia" w:ascii="宋体" w:hAnsi="宋体" w:cs="宋体"/>
                <w:color w:val="000000"/>
                <w:sz w:val="24"/>
              </w:rPr>
            </w:pPr>
            <w:r>
              <w:rPr>
                <w:rStyle w:val="7"/>
                <w:rFonts w:hint="eastAsia" w:ascii="宋体" w:hAnsi="宋体" w:cs="宋体"/>
                <w:color w:val="000000"/>
                <w:sz w:val="24"/>
              </w:rPr>
              <w:t>2.4.收支月报表：以医院各维度统计整体收支报表：包括上期结存、本期入库、本期出库、本期退货、本期报损、本期盘库、本期退库、本期结存等</w:t>
            </w:r>
          </w:p>
          <w:p w14:paraId="4AD242AD">
            <w:pPr>
              <w:jc w:val="left"/>
              <w:rPr>
                <w:rStyle w:val="7"/>
                <w:rFonts w:hint="eastAsia" w:ascii="宋体" w:hAnsi="宋体" w:cs="宋体"/>
                <w:color w:val="000000"/>
                <w:sz w:val="24"/>
              </w:rPr>
            </w:pPr>
            <w:r>
              <w:rPr>
                <w:rStyle w:val="7"/>
                <w:rFonts w:hint="eastAsia" w:ascii="宋体" w:hAnsi="宋体" w:cs="宋体"/>
                <w:color w:val="000000"/>
                <w:sz w:val="24"/>
              </w:rPr>
              <w:t>2.5.付款汇总表：以会计期间提供各供应商的付款汇总表，应付款、未付款、实付款等数据</w:t>
            </w:r>
          </w:p>
          <w:p w14:paraId="7F54B418">
            <w:pPr>
              <w:jc w:val="left"/>
              <w:rPr>
                <w:rStyle w:val="7"/>
                <w:rFonts w:hint="eastAsia" w:ascii="宋体" w:hAnsi="宋体" w:cs="宋体"/>
                <w:color w:val="000000"/>
                <w:sz w:val="24"/>
              </w:rPr>
            </w:pPr>
            <w:r>
              <w:rPr>
                <w:rStyle w:val="7"/>
                <w:rFonts w:hint="eastAsia" w:ascii="宋体" w:hAnsi="宋体" w:cs="宋体"/>
                <w:color w:val="000000"/>
                <w:sz w:val="24"/>
              </w:rPr>
              <w:t>2.6.入库明细表：各供应商的入库明细</w:t>
            </w:r>
          </w:p>
          <w:p w14:paraId="6F8E0755">
            <w:pPr>
              <w:jc w:val="left"/>
              <w:rPr>
                <w:rStyle w:val="7"/>
                <w:rFonts w:hint="eastAsia" w:ascii="宋体" w:hAnsi="宋体" w:cs="宋体"/>
                <w:color w:val="000000"/>
                <w:sz w:val="24"/>
              </w:rPr>
            </w:pPr>
            <w:r>
              <w:rPr>
                <w:rStyle w:val="7"/>
                <w:rFonts w:hint="eastAsia" w:ascii="宋体" w:hAnsi="宋体" w:cs="宋体"/>
                <w:color w:val="000000"/>
                <w:sz w:val="24"/>
              </w:rPr>
              <w:t>2.7.高值消耗统计报表：统计全院所有病人消耗的高值数据，形成数据报表</w:t>
            </w:r>
          </w:p>
          <w:p w14:paraId="36BC4995">
            <w:pPr>
              <w:jc w:val="left"/>
              <w:rPr>
                <w:rStyle w:val="7"/>
                <w:rFonts w:hint="eastAsia" w:ascii="宋体" w:hAnsi="宋体" w:cs="宋体"/>
                <w:color w:val="000000"/>
                <w:sz w:val="24"/>
              </w:rPr>
            </w:pPr>
            <w:r>
              <w:rPr>
                <w:rStyle w:val="7"/>
                <w:rFonts w:hint="eastAsia" w:ascii="宋体" w:hAnsi="宋体" w:cs="宋体"/>
                <w:color w:val="000000"/>
                <w:sz w:val="24"/>
              </w:rPr>
              <w:t>2.8.出库明细表：各科室的出库明细</w:t>
            </w:r>
          </w:p>
        </w:tc>
      </w:tr>
      <w:tr w14:paraId="788DCE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913" w:hRule="atLeast"/>
        </w:trPr>
        <w:tc>
          <w:tcPr>
            <w:tcW w:w="620" w:type="dxa"/>
            <w:tcBorders>
              <w:tl2br w:val="nil"/>
              <w:tr2bl w:val="nil"/>
            </w:tcBorders>
            <w:shd w:val="clear" w:color="auto" w:fill="FFFFFF"/>
            <w:vAlign w:val="center"/>
          </w:tcPr>
          <w:p w14:paraId="1F0ECC0C">
            <w:pPr>
              <w:pStyle w:val="9"/>
              <w:spacing w:after="0"/>
              <w:ind w:firstLine="241"/>
              <w:jc w:val="center"/>
              <w:rPr>
                <w:rStyle w:val="7"/>
                <w:rFonts w:hint="eastAsia" w:ascii="宋体" w:hAnsi="宋体" w:cs="宋体"/>
                <w:color w:val="000000"/>
                <w:kern w:val="0"/>
                <w:sz w:val="24"/>
              </w:rPr>
            </w:pPr>
            <w:r>
              <w:rPr>
                <w:rStyle w:val="7"/>
                <w:rFonts w:hint="eastAsia" w:ascii="宋体" w:hAnsi="宋体" w:cs="宋体"/>
                <w:color w:val="000000"/>
                <w:kern w:val="0"/>
                <w:sz w:val="24"/>
              </w:rPr>
              <w:t>3</w:t>
            </w:r>
          </w:p>
        </w:tc>
        <w:tc>
          <w:tcPr>
            <w:tcW w:w="1229" w:type="dxa"/>
            <w:tcBorders>
              <w:tl2br w:val="nil"/>
              <w:tr2bl w:val="nil"/>
            </w:tcBorders>
            <w:shd w:val="clear" w:color="auto" w:fill="FFFFFF"/>
            <w:noWrap/>
            <w:vAlign w:val="center"/>
          </w:tcPr>
          <w:p w14:paraId="15B6BA1C">
            <w:pPr>
              <w:jc w:val="center"/>
              <w:rPr>
                <w:rStyle w:val="7"/>
                <w:rFonts w:hint="eastAsia" w:ascii="宋体" w:hAnsi="宋体" w:cs="宋体"/>
                <w:color w:val="000000"/>
                <w:sz w:val="24"/>
              </w:rPr>
            </w:pPr>
            <w:r>
              <w:rPr>
                <w:rStyle w:val="7"/>
                <w:rFonts w:hint="eastAsia" w:ascii="宋体" w:hAnsi="宋体" w:cs="宋体"/>
                <w:color w:val="000000"/>
                <w:sz w:val="24"/>
                <w:lang w:val="en-US" w:eastAsia="zh-CN"/>
              </w:rPr>
              <w:t>智能结算</w:t>
            </w:r>
          </w:p>
        </w:tc>
        <w:tc>
          <w:tcPr>
            <w:tcW w:w="6189" w:type="dxa"/>
            <w:tcBorders>
              <w:tl2br w:val="nil"/>
              <w:tr2bl w:val="nil"/>
            </w:tcBorders>
            <w:shd w:val="clear" w:color="auto" w:fill="FFFFFF"/>
            <w:noWrap/>
            <w:vAlign w:val="center"/>
          </w:tcPr>
          <w:p w14:paraId="1E0E7E2B">
            <w:pPr>
              <w:jc w:val="left"/>
              <w:rPr>
                <w:rStyle w:val="7"/>
                <w:rFonts w:hint="eastAsia" w:ascii="宋体" w:hAnsi="宋体" w:cs="宋体"/>
                <w:color w:val="000000"/>
                <w:sz w:val="24"/>
              </w:rPr>
            </w:pPr>
            <w:r>
              <w:rPr>
                <w:rStyle w:val="7"/>
                <w:rFonts w:hint="eastAsia" w:ascii="宋体" w:hAnsi="宋体" w:cs="宋体"/>
                <w:color w:val="000000"/>
                <w:sz w:val="24"/>
              </w:rPr>
              <w:t>3.1.结算管理：中心库房根据手术室的消耗和计费信息，办理中心库房入、出库业务并与供应商进行结算。</w:t>
            </w:r>
          </w:p>
          <w:p w14:paraId="2D0B01BA">
            <w:pPr>
              <w:jc w:val="left"/>
              <w:rPr>
                <w:rStyle w:val="7"/>
                <w:rFonts w:hint="eastAsia" w:ascii="宋体" w:hAnsi="宋体" w:cs="宋体"/>
                <w:color w:val="000000"/>
                <w:sz w:val="24"/>
              </w:rPr>
            </w:pPr>
            <w:r>
              <w:rPr>
                <w:rStyle w:val="7"/>
                <w:rFonts w:hint="eastAsia" w:ascii="宋体" w:hAnsi="宋体" w:cs="宋体"/>
                <w:color w:val="000000"/>
                <w:sz w:val="24"/>
              </w:rPr>
              <w:t>3.2.结算单创建时，需看到每个会计期间每个供应商的未结算单据，可根据每个账簿类型中物资汇总或明细维度进行分批结算。</w:t>
            </w:r>
          </w:p>
          <w:p w14:paraId="1A4E08B3">
            <w:pPr>
              <w:jc w:val="left"/>
              <w:rPr>
                <w:rStyle w:val="7"/>
                <w:rFonts w:hint="eastAsia" w:ascii="宋体" w:hAnsi="宋体" w:cs="宋体"/>
                <w:color w:val="000000"/>
                <w:sz w:val="24"/>
              </w:rPr>
            </w:pPr>
            <w:r>
              <w:rPr>
                <w:rStyle w:val="7"/>
                <w:rFonts w:hint="eastAsia" w:ascii="宋体" w:hAnsi="宋体" w:cs="宋体"/>
                <w:color w:val="000000"/>
                <w:sz w:val="24"/>
              </w:rPr>
              <w:t>3.3.需支持按单个供应商结算和批量一键结算。</w:t>
            </w:r>
          </w:p>
          <w:p w14:paraId="3EB0837C">
            <w:pPr>
              <w:jc w:val="left"/>
              <w:rPr>
                <w:rStyle w:val="7"/>
                <w:rFonts w:hint="eastAsia" w:ascii="宋体" w:hAnsi="宋体" w:cs="宋体"/>
                <w:color w:val="000000"/>
                <w:sz w:val="24"/>
              </w:rPr>
            </w:pPr>
            <w:r>
              <w:rPr>
                <w:rStyle w:val="7"/>
                <w:rFonts w:hint="eastAsia" w:ascii="宋体" w:hAnsi="宋体" w:cs="宋体"/>
                <w:color w:val="000000"/>
                <w:sz w:val="24"/>
              </w:rPr>
              <w:t>3.4.结算支持省采自动对接和上传，上传失败时，保留省采对接日志，可重新上传或着转线下结算。</w:t>
            </w:r>
          </w:p>
          <w:p w14:paraId="14B0F854">
            <w:pPr>
              <w:jc w:val="left"/>
              <w:rPr>
                <w:rStyle w:val="7"/>
                <w:rFonts w:hint="eastAsia" w:ascii="宋体" w:hAnsi="宋体" w:cs="宋体"/>
                <w:color w:val="000000"/>
                <w:sz w:val="24"/>
              </w:rPr>
            </w:pPr>
            <w:r>
              <w:rPr>
                <w:rStyle w:val="7"/>
                <w:rFonts w:hint="eastAsia" w:ascii="宋体" w:hAnsi="宋体" w:cs="宋体"/>
                <w:color w:val="000000"/>
                <w:sz w:val="24"/>
              </w:rPr>
              <w:t>3.5.付款管理：为财务、资产、主管等部门提供应付款管理和发票管理的功能，各相关科室可按物资入库批次、入库明细生成应付款单据，支持单个批次多次付款或多个批次一次性付款。</w:t>
            </w:r>
          </w:p>
          <w:p w14:paraId="64335E8B">
            <w:pPr>
              <w:jc w:val="left"/>
              <w:rPr>
                <w:rStyle w:val="7"/>
                <w:rFonts w:hint="eastAsia" w:ascii="宋体" w:hAnsi="宋体" w:cs="宋体"/>
                <w:color w:val="000000"/>
                <w:sz w:val="24"/>
              </w:rPr>
            </w:pPr>
            <w:r>
              <w:rPr>
                <w:rStyle w:val="7"/>
                <w:rFonts w:hint="eastAsia" w:ascii="宋体" w:hAnsi="宋体" w:cs="宋体"/>
                <w:color w:val="000000"/>
                <w:sz w:val="24"/>
              </w:rPr>
              <w:t>3.6.发票补录：支持对入库单进行发票补录</w:t>
            </w:r>
          </w:p>
          <w:p w14:paraId="21BEE4E5">
            <w:pPr>
              <w:jc w:val="left"/>
              <w:rPr>
                <w:rStyle w:val="7"/>
                <w:rFonts w:hint="eastAsia" w:ascii="宋体" w:hAnsi="宋体" w:cs="宋体"/>
                <w:color w:val="000000"/>
                <w:sz w:val="24"/>
              </w:rPr>
            </w:pPr>
            <w:r>
              <w:rPr>
                <w:rStyle w:val="7"/>
                <w:rFonts w:hint="eastAsia" w:ascii="宋体" w:hAnsi="宋体" w:cs="宋体"/>
                <w:color w:val="000000"/>
                <w:sz w:val="24"/>
              </w:rPr>
              <w:t>3.7.发票管理：支持单张发票关联多个批次或单个批次多张发票。</w:t>
            </w:r>
          </w:p>
          <w:p w14:paraId="335FFC56">
            <w:pPr>
              <w:jc w:val="left"/>
              <w:rPr>
                <w:rStyle w:val="7"/>
                <w:rFonts w:hint="eastAsia" w:ascii="宋体" w:hAnsi="宋体" w:cs="宋体"/>
                <w:color w:val="000000"/>
                <w:sz w:val="24"/>
              </w:rPr>
            </w:pPr>
            <w:r>
              <w:rPr>
                <w:rStyle w:val="7"/>
                <w:rFonts w:hint="eastAsia" w:ascii="宋体" w:hAnsi="宋体" w:cs="宋体"/>
                <w:color w:val="000000"/>
                <w:sz w:val="24"/>
              </w:rPr>
              <w:t>3.8.支持发票的收票审核确认</w:t>
            </w:r>
          </w:p>
          <w:p w14:paraId="04602C3D">
            <w:pPr>
              <w:jc w:val="left"/>
              <w:rPr>
                <w:rStyle w:val="7"/>
                <w:rFonts w:hint="eastAsia" w:ascii="宋体" w:hAnsi="宋体" w:cs="宋体"/>
                <w:color w:val="000000"/>
                <w:sz w:val="24"/>
              </w:rPr>
            </w:pPr>
            <w:r>
              <w:rPr>
                <w:rStyle w:val="7"/>
                <w:rFonts w:hint="eastAsia" w:ascii="宋体" w:hAnsi="宋体" w:cs="宋体"/>
                <w:color w:val="000000"/>
                <w:sz w:val="24"/>
              </w:rPr>
              <w:t>3.9.支持根据一张或者多张发票生成付款单</w:t>
            </w:r>
          </w:p>
          <w:p w14:paraId="1CD961EE">
            <w:pPr>
              <w:jc w:val="left"/>
              <w:rPr>
                <w:rStyle w:val="7"/>
                <w:rFonts w:hint="eastAsia" w:ascii="宋体" w:hAnsi="宋体" w:cs="宋体" w:eastAsiaTheme="minorEastAsia"/>
                <w:color w:val="FF0000"/>
                <w:sz w:val="24"/>
              </w:rPr>
            </w:pPr>
            <w:r>
              <w:rPr>
                <w:rStyle w:val="7"/>
                <w:rFonts w:hint="eastAsia" w:ascii="宋体" w:hAnsi="宋体" w:cs="宋体" w:eastAsiaTheme="minorEastAsia"/>
                <w:color w:val="FF0000"/>
                <w:sz w:val="24"/>
                <w:lang w:val="en-US" w:eastAsia="zh-CN"/>
              </w:rPr>
              <w:t xml:space="preserve">3.10 </w:t>
            </w:r>
            <w:r>
              <w:rPr>
                <w:rStyle w:val="7"/>
                <w:rFonts w:hint="eastAsia" w:ascii="宋体" w:hAnsi="宋体" w:cs="宋体" w:eastAsiaTheme="minorEastAsia"/>
                <w:color w:val="FF0000"/>
                <w:sz w:val="24"/>
              </w:rPr>
              <w:t>支持</w:t>
            </w:r>
            <w:r>
              <w:rPr>
                <w:rStyle w:val="7"/>
                <w:rFonts w:hint="eastAsia" w:ascii="宋体" w:hAnsi="宋体" w:cs="宋体" w:eastAsiaTheme="minorEastAsia"/>
                <w:color w:val="FF0000"/>
                <w:sz w:val="24"/>
                <w:lang w:val="en-US" w:eastAsia="zh-CN"/>
              </w:rPr>
              <w:t>跨月退费(系统功能截图佐证）</w:t>
            </w:r>
            <w:r>
              <w:rPr>
                <w:rStyle w:val="7"/>
                <w:rFonts w:hint="eastAsia" w:ascii="宋体" w:hAnsi="宋体" w:cs="宋体" w:eastAsiaTheme="minorEastAsia"/>
                <w:color w:val="FF0000"/>
                <w:sz w:val="24"/>
              </w:rPr>
              <w:t>；</w:t>
            </w:r>
          </w:p>
          <w:p w14:paraId="5256336F">
            <w:pPr>
              <w:jc w:val="left"/>
              <w:rPr>
                <w:rStyle w:val="7"/>
                <w:rFonts w:hint="eastAsia" w:ascii="宋体" w:hAnsi="宋体" w:cs="宋体" w:eastAsiaTheme="minorEastAsia"/>
                <w:color w:val="FF0000"/>
                <w:sz w:val="24"/>
              </w:rPr>
            </w:pPr>
            <w:r>
              <w:rPr>
                <w:rStyle w:val="7"/>
                <w:rFonts w:hint="eastAsia" w:ascii="宋体" w:hAnsi="宋体" w:cs="宋体" w:eastAsiaTheme="minorEastAsia"/>
                <w:color w:val="FF0000"/>
                <w:sz w:val="24"/>
                <w:lang w:val="en-US" w:eastAsia="zh-CN"/>
              </w:rPr>
              <w:t>3.11</w:t>
            </w:r>
            <w:r>
              <w:rPr>
                <w:rStyle w:val="7"/>
                <w:rFonts w:hint="eastAsia" w:ascii="宋体" w:hAnsi="宋体" w:cs="宋体" w:eastAsiaTheme="minorEastAsia"/>
                <w:color w:val="FF0000"/>
                <w:sz w:val="24"/>
              </w:rPr>
              <w:t>支持</w:t>
            </w:r>
            <w:r>
              <w:rPr>
                <w:rStyle w:val="7"/>
                <w:rFonts w:hint="eastAsia" w:ascii="宋体" w:hAnsi="宋体" w:cs="宋体" w:eastAsiaTheme="minorEastAsia"/>
                <w:color w:val="FF0000"/>
                <w:sz w:val="24"/>
                <w:lang w:val="en-US" w:eastAsia="zh-CN"/>
              </w:rPr>
              <w:t>随时查询每个月结算数据，也可查跨月退费的数据(系统功能截图佐证）</w:t>
            </w:r>
            <w:r>
              <w:rPr>
                <w:rStyle w:val="7"/>
                <w:rFonts w:hint="eastAsia" w:ascii="宋体" w:hAnsi="宋体" w:cs="宋体" w:eastAsiaTheme="minorEastAsia"/>
                <w:color w:val="FF0000"/>
                <w:sz w:val="24"/>
              </w:rPr>
              <w:t>。</w:t>
            </w:r>
          </w:p>
          <w:p w14:paraId="4D175C84">
            <w:pPr>
              <w:jc w:val="left"/>
              <w:rPr>
                <w:rStyle w:val="7"/>
                <w:rFonts w:hint="eastAsia" w:ascii="宋体" w:hAnsi="宋体" w:cs="宋体"/>
                <w:color w:val="000000"/>
                <w:sz w:val="24"/>
              </w:rPr>
            </w:pPr>
            <w:r>
              <w:rPr>
                <w:rStyle w:val="7"/>
                <w:rFonts w:hint="eastAsia" w:ascii="宋体" w:hAnsi="宋体" w:cs="宋体" w:eastAsiaTheme="minorEastAsia"/>
                <w:color w:val="FF0000"/>
                <w:sz w:val="24"/>
                <w:lang w:val="en-US" w:eastAsia="zh-CN"/>
              </w:rPr>
              <w:t>3.12支持查询收费单价不等于结算单价的数据(系统功能截图佐证）</w:t>
            </w:r>
          </w:p>
        </w:tc>
      </w:tr>
      <w:tr w14:paraId="6FB360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620" w:type="dxa"/>
            <w:tcBorders>
              <w:tl2br w:val="nil"/>
              <w:tr2bl w:val="nil"/>
            </w:tcBorders>
            <w:shd w:val="clear" w:color="auto" w:fill="FFFFFF"/>
            <w:vAlign w:val="center"/>
          </w:tcPr>
          <w:p w14:paraId="0A58BAC1">
            <w:pPr>
              <w:pStyle w:val="9"/>
              <w:spacing w:after="0"/>
              <w:ind w:firstLine="241"/>
              <w:jc w:val="center"/>
              <w:rPr>
                <w:rStyle w:val="7"/>
                <w:rFonts w:hint="eastAsia" w:ascii="宋体" w:hAnsi="宋体" w:eastAsia="宋体" w:cs="宋体"/>
                <w:color w:val="000000"/>
                <w:kern w:val="0"/>
                <w:sz w:val="24"/>
                <w:lang w:val="en-US" w:eastAsia="zh-CN"/>
              </w:rPr>
            </w:pPr>
            <w:r>
              <w:rPr>
                <w:rStyle w:val="7"/>
                <w:rFonts w:hint="eastAsia" w:ascii="宋体" w:hAnsi="宋体" w:cs="宋体"/>
                <w:color w:val="000000"/>
                <w:kern w:val="0"/>
                <w:sz w:val="24"/>
                <w:lang w:val="en-US" w:eastAsia="zh-CN"/>
              </w:rPr>
              <w:t>4</w:t>
            </w:r>
          </w:p>
        </w:tc>
        <w:tc>
          <w:tcPr>
            <w:tcW w:w="1229" w:type="dxa"/>
            <w:tcBorders>
              <w:tl2br w:val="nil"/>
              <w:tr2bl w:val="nil"/>
            </w:tcBorders>
            <w:shd w:val="clear" w:color="auto" w:fill="FFFFFF"/>
            <w:noWrap/>
            <w:vAlign w:val="center"/>
          </w:tcPr>
          <w:p w14:paraId="4A35A913">
            <w:pPr>
              <w:jc w:val="center"/>
              <w:rPr>
                <w:rStyle w:val="7"/>
                <w:rFonts w:hint="default" w:ascii="宋体" w:hAnsi="宋体" w:eastAsia="宋体" w:cs="宋体"/>
                <w:color w:val="000000"/>
                <w:sz w:val="24"/>
                <w:lang w:val="en-US" w:eastAsia="zh-CN"/>
              </w:rPr>
            </w:pPr>
            <w:r>
              <w:rPr>
                <w:rStyle w:val="7"/>
                <w:rFonts w:hint="eastAsia" w:ascii="宋体" w:hAnsi="宋体" w:cs="宋体"/>
                <w:color w:val="000000"/>
                <w:sz w:val="24"/>
                <w:lang w:val="en-US" w:eastAsia="zh-CN"/>
              </w:rPr>
              <w:t>发票管理</w:t>
            </w:r>
          </w:p>
        </w:tc>
        <w:tc>
          <w:tcPr>
            <w:tcW w:w="6189" w:type="dxa"/>
            <w:tcBorders>
              <w:tl2br w:val="nil"/>
              <w:tr2bl w:val="nil"/>
            </w:tcBorders>
            <w:shd w:val="clear" w:color="auto" w:fill="FFFFFF"/>
            <w:noWrap/>
            <w:vAlign w:val="center"/>
          </w:tcPr>
          <w:p w14:paraId="237172D4">
            <w:pPr>
              <w:widowControl w:val="0"/>
              <w:numPr>
                <w:ilvl w:val="0"/>
                <w:numId w:val="0"/>
              </w:numPr>
              <w:ind w:leftChars="0"/>
              <w:jc w:val="both"/>
              <w:rPr>
                <w:rFonts w:hint="default"/>
                <w:sz w:val="24"/>
                <w:szCs w:val="24"/>
                <w:lang w:val="en-US" w:eastAsia="zh-CN"/>
              </w:rPr>
            </w:pPr>
            <w:r>
              <w:rPr>
                <w:rFonts w:hint="eastAsia"/>
                <w:sz w:val="24"/>
                <w:szCs w:val="24"/>
                <w:lang w:val="en-US" w:eastAsia="zh-CN"/>
              </w:rPr>
              <w:t>4.1</w:t>
            </w:r>
            <w:r>
              <w:rPr>
                <w:rFonts w:hint="default"/>
                <w:sz w:val="24"/>
                <w:szCs w:val="24"/>
                <w:lang w:val="en-US" w:eastAsia="zh-CN"/>
              </w:rPr>
              <w:t>供应商提供的发票，同步扫描到系统库里，每一张发票对应相应的物资，能够从发票追溯到物资；同时发票对接</w:t>
            </w:r>
            <w:r>
              <w:rPr>
                <w:rFonts w:hint="eastAsia"/>
                <w:sz w:val="24"/>
                <w:szCs w:val="24"/>
                <w:lang w:val="en-US" w:eastAsia="zh-CN"/>
              </w:rPr>
              <w:t>医院的仁享财务报销系统</w:t>
            </w:r>
            <w:r>
              <w:rPr>
                <w:rFonts w:hint="default"/>
                <w:sz w:val="24"/>
                <w:szCs w:val="24"/>
                <w:lang w:val="en-US" w:eastAsia="zh-CN"/>
              </w:rPr>
              <w:t>V8票据池，验证发票；</w:t>
            </w:r>
          </w:p>
          <w:p w14:paraId="50FEFDF5">
            <w:pPr>
              <w:widowControl w:val="0"/>
              <w:numPr>
                <w:ilvl w:val="0"/>
                <w:numId w:val="0"/>
              </w:numPr>
              <w:ind w:leftChars="0"/>
              <w:jc w:val="both"/>
              <w:rPr>
                <w:rStyle w:val="7"/>
                <w:rFonts w:hint="eastAsia" w:ascii="宋体" w:hAnsi="宋体" w:cs="宋体"/>
                <w:color w:val="000000"/>
                <w:sz w:val="24"/>
              </w:rPr>
            </w:pPr>
            <w:r>
              <w:rPr>
                <w:rFonts w:hint="eastAsia"/>
                <w:sz w:val="24"/>
                <w:szCs w:val="24"/>
                <w:lang w:val="en-US" w:eastAsia="zh-CN"/>
              </w:rPr>
              <w:t>4.2</w:t>
            </w:r>
            <w:r>
              <w:rPr>
                <w:rFonts w:hint="default"/>
                <w:sz w:val="24"/>
                <w:szCs w:val="24"/>
                <w:lang w:val="en-US" w:eastAsia="zh-CN"/>
              </w:rPr>
              <w:t>采购确认后，勾选发票形成应付单，流转至仁享</w:t>
            </w:r>
            <w:r>
              <w:rPr>
                <w:rFonts w:hint="eastAsia"/>
                <w:sz w:val="24"/>
                <w:szCs w:val="24"/>
                <w:lang w:val="en-US" w:eastAsia="zh-CN"/>
              </w:rPr>
              <w:t>财务报销系统</w:t>
            </w:r>
            <w:r>
              <w:rPr>
                <w:rFonts w:hint="default"/>
                <w:sz w:val="24"/>
                <w:szCs w:val="24"/>
                <w:lang w:val="en-US" w:eastAsia="zh-CN"/>
              </w:rPr>
              <w:t>V8进行审批；付款情况可查询、追溯。</w:t>
            </w:r>
          </w:p>
        </w:tc>
      </w:tr>
    </w:tbl>
    <w:p w14:paraId="0D2AE981">
      <w:pPr>
        <w:rPr>
          <w:rStyle w:val="7"/>
          <w:rFonts w:hint="eastAsia" w:ascii="宋体" w:hAnsi="宋体" w:cs="宋体"/>
          <w:color w:val="000000" w:themeColor="text1"/>
          <w:sz w:val="24"/>
          <w14:textFill>
            <w14:solidFill>
              <w14:schemeClr w14:val="tx1"/>
            </w14:solidFill>
          </w14:textFill>
        </w:rPr>
      </w:pPr>
    </w:p>
    <w:p w14:paraId="67B172F1">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w:t>
      </w:r>
      <w:r>
        <w:rPr>
          <w:rStyle w:val="7"/>
          <w:rFonts w:hint="eastAsia" w:ascii="宋体" w:hAnsi="宋体" w:cs="宋体"/>
          <w:color w:val="000000" w:themeColor="text1"/>
          <w:sz w:val="24"/>
          <w:lang w:val="en-US" w:eastAsia="zh-CN"/>
          <w14:textFill>
            <w14:solidFill>
              <w14:schemeClr w14:val="tx1"/>
            </w14:solidFill>
          </w14:textFill>
        </w:rPr>
        <w:t>9</w:t>
      </w:r>
      <w:r>
        <w:rPr>
          <w:rStyle w:val="7"/>
          <w:rFonts w:hint="eastAsia" w:ascii="宋体" w:hAnsi="宋体" w:cs="宋体"/>
          <w:color w:val="000000" w:themeColor="text1"/>
          <w:sz w:val="24"/>
          <w14:textFill>
            <w14:solidFill>
              <w14:schemeClr w14:val="tx1"/>
            </w14:solidFill>
          </w14:textFill>
        </w:rPr>
        <w:t>质量管控模块</w:t>
      </w:r>
    </w:p>
    <w:tbl>
      <w:tblPr>
        <w:tblStyle w:val="4"/>
        <w:tblW w:w="81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251"/>
        <w:gridCol w:w="6248"/>
      </w:tblGrid>
      <w:tr w14:paraId="749C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40"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1D9386DB">
            <w:pPr>
              <w:tabs>
                <w:tab w:val="left" w:pos="426"/>
              </w:tabs>
              <w:jc w:val="center"/>
              <w:rPr>
                <w:rStyle w:val="7"/>
                <w:rFonts w:hint="eastAsia" w:ascii="宋体" w:hAnsi="宋体" w:cs="宋体"/>
                <w:b/>
                <w:color w:val="000000"/>
                <w:sz w:val="24"/>
              </w:rPr>
            </w:pPr>
            <w:r>
              <w:rPr>
                <w:rStyle w:val="7"/>
                <w:rFonts w:hint="eastAsia" w:ascii="宋体" w:hAnsi="宋体" w:cs="宋体"/>
                <w:b/>
                <w:color w:val="000000"/>
                <w:sz w:val="24"/>
              </w:rPr>
              <w:t>序号</w:t>
            </w:r>
          </w:p>
        </w:tc>
        <w:tc>
          <w:tcPr>
            <w:tcW w:w="1251"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3FA94A56">
            <w:pPr>
              <w:tabs>
                <w:tab w:val="left" w:pos="426"/>
              </w:tabs>
              <w:jc w:val="center"/>
              <w:rPr>
                <w:rStyle w:val="7"/>
                <w:rFonts w:hint="eastAsia" w:ascii="宋体" w:hAnsi="宋体" w:cs="宋体"/>
                <w:b/>
                <w:color w:val="000000"/>
                <w:sz w:val="24"/>
              </w:rPr>
            </w:pPr>
            <w:r>
              <w:rPr>
                <w:rStyle w:val="7"/>
                <w:rFonts w:hint="eastAsia" w:ascii="宋体" w:hAnsi="宋体" w:cs="宋体"/>
                <w:b/>
                <w:color w:val="000000"/>
                <w:sz w:val="24"/>
              </w:rPr>
              <w:t>子功能</w:t>
            </w:r>
          </w:p>
        </w:tc>
        <w:tc>
          <w:tcPr>
            <w:tcW w:w="6248" w:type="dxa"/>
            <w:tcBorders>
              <w:top w:val="double" w:color="000000" w:sz="4" w:space="0"/>
              <w:left w:val="single" w:color="000000" w:sz="4" w:space="0"/>
              <w:bottom w:val="single" w:color="000000" w:sz="4" w:space="0"/>
              <w:right w:val="double" w:color="000000" w:sz="4" w:space="0"/>
            </w:tcBorders>
            <w:shd w:val="clear" w:color="auto" w:fill="FFFFFF"/>
            <w:noWrap/>
            <w:vAlign w:val="center"/>
          </w:tcPr>
          <w:p w14:paraId="5C95A9B8">
            <w:pPr>
              <w:tabs>
                <w:tab w:val="left" w:pos="426"/>
              </w:tabs>
              <w:jc w:val="center"/>
              <w:rPr>
                <w:rStyle w:val="7"/>
                <w:rFonts w:hint="eastAsia" w:ascii="宋体" w:hAnsi="宋体" w:cs="宋体"/>
                <w:b/>
                <w:color w:val="000000"/>
                <w:sz w:val="24"/>
              </w:rPr>
            </w:pPr>
            <w:r>
              <w:rPr>
                <w:rStyle w:val="7"/>
                <w:rFonts w:hint="eastAsia" w:ascii="宋体" w:hAnsi="宋体" w:cs="宋体"/>
                <w:b/>
                <w:color w:val="000000"/>
                <w:sz w:val="24"/>
              </w:rPr>
              <w:t>功能参数</w:t>
            </w:r>
          </w:p>
        </w:tc>
      </w:tr>
      <w:tr w14:paraId="0BB0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64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427AB1D6">
            <w:pPr>
              <w:tabs>
                <w:tab w:val="left" w:pos="426"/>
              </w:tabs>
              <w:jc w:val="center"/>
              <w:rPr>
                <w:rStyle w:val="7"/>
                <w:rFonts w:hint="eastAsia" w:ascii="宋体" w:hAnsi="宋体" w:cs="宋体"/>
                <w:color w:val="000000"/>
                <w:sz w:val="24"/>
              </w:rPr>
            </w:pPr>
            <w:r>
              <w:rPr>
                <w:rStyle w:val="7"/>
                <w:rFonts w:hint="eastAsia" w:ascii="宋体" w:hAnsi="宋体" w:cs="宋体"/>
                <w:color w:val="000000"/>
                <w:sz w:val="24"/>
              </w:rPr>
              <w:t>1</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53BE0">
            <w:pPr>
              <w:tabs>
                <w:tab w:val="left" w:pos="426"/>
              </w:tabs>
              <w:rPr>
                <w:rStyle w:val="7"/>
                <w:rFonts w:hint="eastAsia" w:ascii="宋体" w:hAnsi="宋体" w:cs="宋体"/>
                <w:color w:val="000000"/>
                <w:sz w:val="24"/>
              </w:rPr>
            </w:pPr>
            <w:r>
              <w:rPr>
                <w:rStyle w:val="7"/>
                <w:rFonts w:hint="eastAsia" w:ascii="宋体" w:hAnsi="宋体" w:cs="宋体"/>
                <w:color w:val="000000"/>
                <w:sz w:val="24"/>
              </w:rPr>
              <w:t>物资追溯</w:t>
            </w:r>
          </w:p>
        </w:tc>
        <w:tc>
          <w:tcPr>
            <w:tcW w:w="6248"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BD6F81B">
            <w:pPr>
              <w:tabs>
                <w:tab w:val="left" w:pos="426"/>
              </w:tabs>
              <w:rPr>
                <w:rStyle w:val="7"/>
                <w:rFonts w:hint="eastAsia" w:ascii="宋体" w:hAnsi="宋体" w:cs="宋体"/>
                <w:color w:val="000000"/>
                <w:sz w:val="24"/>
              </w:rPr>
            </w:pPr>
            <w:r>
              <w:rPr>
                <w:rStyle w:val="7"/>
                <w:rFonts w:hint="eastAsia" w:ascii="宋体" w:hAnsi="宋体" w:cs="宋体"/>
                <w:color w:val="000000"/>
                <w:sz w:val="24"/>
              </w:rPr>
              <w:t>1.1.可根据医院耗材的配送商、生产厂家、品牌、批次、条码等多种方式进行对医用耗材进行追溯</w:t>
            </w:r>
            <w:bookmarkStart w:id="1" w:name="_GoBack"/>
            <w:bookmarkEnd w:id="1"/>
            <w:r>
              <w:rPr>
                <w:rStyle w:val="7"/>
                <w:rFonts w:hint="eastAsia" w:ascii="宋体" w:hAnsi="宋体" w:cs="宋体"/>
                <w:color w:val="000000"/>
                <w:sz w:val="24"/>
              </w:rPr>
              <w:t>查询；</w:t>
            </w:r>
          </w:p>
          <w:p w14:paraId="00F92E35">
            <w:pPr>
              <w:tabs>
                <w:tab w:val="left" w:pos="426"/>
              </w:tabs>
              <w:rPr>
                <w:rStyle w:val="7"/>
                <w:rFonts w:hint="eastAsia" w:ascii="宋体" w:hAnsi="宋体" w:cs="宋体"/>
                <w:color w:val="000000"/>
                <w:sz w:val="24"/>
              </w:rPr>
            </w:pPr>
            <w:r>
              <w:rPr>
                <w:rStyle w:val="7"/>
                <w:rFonts w:hint="eastAsia" w:ascii="宋体" w:hAnsi="宋体" w:cs="宋体"/>
                <w:color w:val="000000"/>
                <w:sz w:val="24"/>
              </w:rPr>
              <w:t>1.2.根据使用患者信息，从使用信息追溯到生产信息；</w:t>
            </w:r>
          </w:p>
          <w:p w14:paraId="726E473F">
            <w:pPr>
              <w:tabs>
                <w:tab w:val="left" w:pos="426"/>
              </w:tabs>
              <w:rPr>
                <w:rStyle w:val="7"/>
                <w:rFonts w:hint="eastAsia" w:ascii="宋体" w:hAnsi="宋体" w:cs="宋体"/>
                <w:color w:val="000000"/>
                <w:sz w:val="24"/>
              </w:rPr>
            </w:pPr>
            <w:r>
              <w:rPr>
                <w:rStyle w:val="7"/>
                <w:rFonts w:hint="eastAsia" w:ascii="宋体" w:hAnsi="宋体" w:cs="宋体"/>
                <w:color w:val="000000"/>
                <w:sz w:val="24"/>
              </w:rPr>
              <w:t>1.3.可根据医用耗材的编码信息，从生产信息追溯到患者使用信息。</w:t>
            </w:r>
          </w:p>
          <w:p w14:paraId="733559BB">
            <w:pPr>
              <w:tabs>
                <w:tab w:val="left" w:pos="426"/>
              </w:tabs>
              <w:rPr>
                <w:rStyle w:val="7"/>
                <w:rFonts w:hint="eastAsia" w:ascii="宋体" w:hAnsi="宋体" w:cs="宋体"/>
                <w:color w:val="000000"/>
                <w:sz w:val="24"/>
              </w:rPr>
            </w:pPr>
            <w:r>
              <w:rPr>
                <w:rStyle w:val="7"/>
                <w:rFonts w:hint="eastAsia" w:ascii="宋体" w:hAnsi="宋体" w:cs="宋体" w:eastAsiaTheme="minorEastAsia"/>
                <w:color w:val="FF0000"/>
                <w:sz w:val="24"/>
                <w:lang w:val="en-US" w:eastAsia="zh-CN"/>
              </w:rPr>
              <w:t>1.4.</w:t>
            </w:r>
            <w:r>
              <w:rPr>
                <w:rStyle w:val="7"/>
                <w:rFonts w:hint="eastAsia" w:ascii="宋体" w:hAnsi="宋体" w:cs="宋体" w:eastAsiaTheme="minorEastAsia"/>
                <w:color w:val="FF0000"/>
                <w:sz w:val="24"/>
                <w:lang w:val="zh-TW" w:eastAsia="zh-TW"/>
              </w:rPr>
              <w:t>实现医用耗材院内全程追溯管理。实现</w:t>
            </w:r>
            <w:r>
              <w:rPr>
                <w:rStyle w:val="7"/>
                <w:rFonts w:hint="eastAsia" w:ascii="宋体" w:hAnsi="宋体" w:cs="宋体" w:eastAsiaTheme="minorEastAsia"/>
                <w:color w:val="FF0000"/>
                <w:sz w:val="24"/>
                <w:lang w:val="en-US" w:eastAsia="zh-CN"/>
              </w:rPr>
              <w:t>自身码物资可全流程扫自身码</w:t>
            </w:r>
            <w:r>
              <w:rPr>
                <w:rStyle w:val="7"/>
                <w:rFonts w:hint="eastAsia" w:ascii="宋体" w:hAnsi="宋体" w:cs="宋体" w:eastAsiaTheme="minorEastAsia"/>
                <w:color w:val="FF0000"/>
                <w:sz w:val="24"/>
                <w:lang w:val="zh-TW" w:eastAsia="zh-TW"/>
              </w:rPr>
              <w:t>，从采购、验收、入库、使用、计费各个环节全程管理，监控</w:t>
            </w:r>
            <w:r>
              <w:rPr>
                <w:rStyle w:val="7"/>
                <w:rFonts w:hint="eastAsia" w:ascii="宋体" w:hAnsi="宋体" w:cs="宋体" w:eastAsiaTheme="minorEastAsia"/>
                <w:color w:val="FF0000"/>
                <w:sz w:val="24"/>
                <w:lang w:val="en-US" w:eastAsia="zh-CN"/>
              </w:rPr>
              <w:t>所有可单独收费</w:t>
            </w:r>
            <w:r>
              <w:rPr>
                <w:rStyle w:val="7"/>
                <w:rFonts w:hint="eastAsia" w:ascii="宋体" w:hAnsi="宋体" w:cs="宋体" w:eastAsiaTheme="minorEastAsia"/>
                <w:color w:val="FF0000"/>
                <w:sz w:val="24"/>
                <w:lang w:val="zh-TW" w:eastAsia="zh-TW"/>
              </w:rPr>
              <w:t>耗材的收费与使用</w:t>
            </w:r>
            <w:r>
              <w:rPr>
                <w:rStyle w:val="7"/>
                <w:rFonts w:hint="eastAsia" w:ascii="宋体" w:hAnsi="宋体" w:cs="宋体" w:eastAsiaTheme="minorEastAsia"/>
                <w:color w:val="FF0000"/>
                <w:sz w:val="24"/>
                <w:lang w:val="zh-TW" w:eastAsia="zh-CN"/>
              </w:rPr>
              <w:t>，</w:t>
            </w:r>
            <w:r>
              <w:rPr>
                <w:rStyle w:val="7"/>
                <w:rFonts w:hint="eastAsia" w:ascii="宋体" w:hAnsi="宋体" w:cs="宋体" w:eastAsiaTheme="minorEastAsia"/>
                <w:color w:val="FF0000"/>
                <w:sz w:val="24"/>
                <w:lang w:val="zh-TW" w:eastAsia="zh-TW"/>
              </w:rPr>
              <w:t>确保它们的收费与实际使用情况完全相符</w:t>
            </w:r>
            <w:r>
              <w:rPr>
                <w:rStyle w:val="7"/>
                <w:rFonts w:hint="eastAsia" w:ascii="宋体" w:hAnsi="宋体" w:cs="宋体" w:eastAsiaTheme="minorEastAsia"/>
                <w:color w:val="FF0000"/>
                <w:sz w:val="24"/>
                <w:lang w:val="zh-TW" w:eastAsia="zh-CN"/>
              </w:rPr>
              <w:t>。</w:t>
            </w:r>
            <w:r>
              <w:rPr>
                <w:rStyle w:val="7"/>
                <w:rFonts w:hint="default" w:ascii="宋体" w:hAnsi="宋体" w:cs="宋体" w:eastAsiaTheme="minorEastAsia"/>
                <w:color w:val="FF0000"/>
                <w:sz w:val="24"/>
                <w:lang w:val="en-US" w:eastAsia="zh-CN"/>
              </w:rPr>
              <w:t>增加了医院收费的透明度</w:t>
            </w:r>
            <w:r>
              <w:rPr>
                <w:rStyle w:val="7"/>
                <w:rFonts w:hint="eastAsia" w:ascii="宋体" w:hAnsi="宋体" w:cs="宋体" w:eastAsiaTheme="minorEastAsia"/>
                <w:color w:val="FF0000"/>
                <w:sz w:val="24"/>
                <w:lang w:val="zh-TW" w:eastAsia="zh-TW"/>
              </w:rPr>
              <w:t>，保障医疗安全。</w:t>
            </w:r>
            <w:r>
              <w:rPr>
                <w:rFonts w:hint="eastAsia" w:cs="Times New Roman"/>
                <w:b/>
                <w:bCs/>
                <w:color w:val="FF0000"/>
                <w:kern w:val="0"/>
                <w:lang w:val="en-US" w:eastAsia="zh-CN"/>
              </w:rPr>
              <w:t>(系统功能截图佐证）</w:t>
            </w:r>
          </w:p>
        </w:tc>
      </w:tr>
      <w:tr w14:paraId="26E4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007758AB">
            <w:pPr>
              <w:tabs>
                <w:tab w:val="left" w:pos="426"/>
              </w:tabs>
              <w:jc w:val="center"/>
              <w:rPr>
                <w:rStyle w:val="7"/>
                <w:rFonts w:hint="eastAsia" w:ascii="宋体" w:hAnsi="宋体" w:cs="宋体"/>
                <w:color w:val="000000"/>
                <w:sz w:val="24"/>
              </w:rPr>
            </w:pPr>
            <w:r>
              <w:rPr>
                <w:rStyle w:val="7"/>
                <w:rFonts w:hint="eastAsia" w:ascii="宋体" w:hAnsi="宋体" w:cs="宋体"/>
                <w:color w:val="000000"/>
                <w:sz w:val="24"/>
              </w:rPr>
              <w:t>2</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1509D">
            <w:pPr>
              <w:tabs>
                <w:tab w:val="left" w:pos="426"/>
              </w:tabs>
              <w:rPr>
                <w:rStyle w:val="7"/>
                <w:rFonts w:hint="eastAsia" w:ascii="宋体" w:hAnsi="宋体" w:cs="宋体"/>
                <w:color w:val="000000"/>
                <w:sz w:val="24"/>
              </w:rPr>
            </w:pPr>
            <w:r>
              <w:rPr>
                <w:rStyle w:val="7"/>
                <w:rFonts w:hint="eastAsia" w:ascii="宋体" w:hAnsi="宋体" w:cs="宋体"/>
                <w:color w:val="000000"/>
                <w:sz w:val="24"/>
              </w:rPr>
              <w:t>带量采购设置</w:t>
            </w:r>
          </w:p>
        </w:tc>
        <w:tc>
          <w:tcPr>
            <w:tcW w:w="6248"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ACE9597">
            <w:pPr>
              <w:tabs>
                <w:tab w:val="left" w:pos="426"/>
              </w:tabs>
              <w:rPr>
                <w:rStyle w:val="7"/>
                <w:rFonts w:hint="eastAsia" w:ascii="宋体" w:hAnsi="宋体" w:cs="宋体"/>
                <w:color w:val="000000"/>
                <w:sz w:val="24"/>
              </w:rPr>
            </w:pPr>
            <w:r>
              <w:rPr>
                <w:rStyle w:val="7"/>
                <w:rFonts w:hint="eastAsia" w:ascii="宋体" w:hAnsi="宋体" w:cs="宋体"/>
                <w:color w:val="000000"/>
                <w:sz w:val="24"/>
              </w:rPr>
              <w:t>根据管理要求，对带量采购耗材进行管理，对带量采购完成数量、完成率进行统计；带量指标完成率预警，带量耗材次月结算。</w:t>
            </w:r>
          </w:p>
          <w:p w14:paraId="724D9F4A">
            <w:pPr>
              <w:tabs>
                <w:tab w:val="left" w:pos="426"/>
              </w:tabs>
              <w:rPr>
                <w:rStyle w:val="7"/>
                <w:rFonts w:hint="eastAsia" w:ascii="宋体" w:hAnsi="宋体" w:cs="宋体"/>
                <w:color w:val="000000"/>
                <w:sz w:val="24"/>
              </w:rPr>
            </w:pPr>
            <w:r>
              <w:rPr>
                <w:rStyle w:val="7"/>
                <w:rFonts w:hint="eastAsia" w:ascii="宋体" w:hAnsi="宋体" w:cs="宋体"/>
                <w:color w:val="000000"/>
                <w:sz w:val="24"/>
              </w:rPr>
              <w:t>支持对单体和组套两种维度的管理。</w:t>
            </w:r>
          </w:p>
        </w:tc>
      </w:tr>
      <w:tr w14:paraId="408A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64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31B81089">
            <w:pPr>
              <w:tabs>
                <w:tab w:val="left" w:pos="426"/>
              </w:tabs>
              <w:jc w:val="center"/>
              <w:rPr>
                <w:rStyle w:val="7"/>
                <w:rFonts w:hint="eastAsia" w:ascii="宋体" w:hAnsi="宋体" w:cs="宋体"/>
                <w:color w:val="000000"/>
                <w:sz w:val="24"/>
              </w:rPr>
            </w:pPr>
            <w:r>
              <w:rPr>
                <w:rStyle w:val="7"/>
                <w:rFonts w:hint="eastAsia" w:ascii="宋体" w:hAnsi="宋体" w:cs="宋体"/>
                <w:color w:val="000000"/>
                <w:sz w:val="24"/>
              </w:rPr>
              <w:t>3</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F1F8C">
            <w:pPr>
              <w:tabs>
                <w:tab w:val="left" w:pos="426"/>
              </w:tabs>
              <w:rPr>
                <w:rStyle w:val="7"/>
                <w:rFonts w:hint="eastAsia" w:ascii="宋体" w:hAnsi="宋体" w:cs="宋体"/>
                <w:color w:val="000000"/>
                <w:sz w:val="24"/>
              </w:rPr>
            </w:pPr>
            <w:r>
              <w:rPr>
                <w:rStyle w:val="7"/>
                <w:rFonts w:hint="eastAsia" w:ascii="宋体" w:hAnsi="宋体" w:cs="宋体"/>
                <w:color w:val="000000"/>
                <w:sz w:val="24"/>
              </w:rPr>
              <w:t>重点耗材设置</w:t>
            </w:r>
          </w:p>
        </w:tc>
        <w:tc>
          <w:tcPr>
            <w:tcW w:w="6248"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4A3E83">
            <w:pPr>
              <w:tabs>
                <w:tab w:val="left" w:pos="426"/>
              </w:tabs>
              <w:rPr>
                <w:rStyle w:val="7"/>
                <w:rFonts w:hint="eastAsia" w:ascii="宋体" w:hAnsi="宋体" w:cs="宋体"/>
                <w:color w:val="000000"/>
                <w:sz w:val="24"/>
              </w:rPr>
            </w:pPr>
            <w:r>
              <w:rPr>
                <w:rStyle w:val="7"/>
                <w:rFonts w:hint="eastAsia" w:ascii="宋体" w:hAnsi="宋体" w:cs="宋体"/>
                <w:color w:val="000000"/>
                <w:sz w:val="24"/>
              </w:rPr>
              <w:t>3.1.按照国家管理要求，对重点需要监管的耗材进行配置，系统将对重点监管的耗材进行分析和控制。</w:t>
            </w:r>
          </w:p>
          <w:p w14:paraId="4C4CFCC8">
            <w:pPr>
              <w:tabs>
                <w:tab w:val="left" w:pos="426"/>
              </w:tabs>
              <w:rPr>
                <w:rStyle w:val="7"/>
                <w:rFonts w:hint="eastAsia" w:ascii="宋体" w:hAnsi="宋体" w:cs="宋体"/>
                <w:color w:val="000000"/>
                <w:sz w:val="24"/>
              </w:rPr>
            </w:pPr>
            <w:r>
              <w:rPr>
                <w:rStyle w:val="7"/>
                <w:rFonts w:hint="eastAsia" w:ascii="宋体" w:hAnsi="宋体" w:cs="宋体"/>
                <w:color w:val="000000"/>
                <w:sz w:val="24"/>
              </w:rPr>
              <w:t>3.2.医院可根据本院需要重点关注的耗材进行管理；对院内重点耗材的使用数量限制管理和使用排名统计。</w:t>
            </w:r>
          </w:p>
        </w:tc>
      </w:tr>
      <w:tr w14:paraId="6BB2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40"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1A5D3D06">
            <w:pPr>
              <w:tabs>
                <w:tab w:val="left" w:pos="426"/>
              </w:tabs>
              <w:jc w:val="center"/>
              <w:rPr>
                <w:rStyle w:val="7"/>
                <w:rFonts w:hint="eastAsia" w:ascii="宋体" w:hAnsi="宋体" w:cs="宋体"/>
                <w:color w:val="000000"/>
                <w:sz w:val="24"/>
              </w:rPr>
            </w:pPr>
            <w:r>
              <w:rPr>
                <w:rStyle w:val="7"/>
                <w:rFonts w:hint="eastAsia" w:ascii="宋体" w:hAnsi="宋体" w:cs="宋体"/>
                <w:color w:val="000000"/>
                <w:sz w:val="24"/>
              </w:rPr>
              <w:t>4</w:t>
            </w:r>
          </w:p>
        </w:tc>
        <w:tc>
          <w:tcPr>
            <w:tcW w:w="1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C62E">
            <w:pPr>
              <w:tabs>
                <w:tab w:val="left" w:pos="426"/>
              </w:tabs>
              <w:rPr>
                <w:rStyle w:val="7"/>
                <w:rFonts w:hint="eastAsia" w:ascii="宋体" w:hAnsi="宋体" w:cs="宋体"/>
                <w:color w:val="000000"/>
                <w:sz w:val="24"/>
              </w:rPr>
            </w:pPr>
            <w:r>
              <w:rPr>
                <w:rStyle w:val="7"/>
                <w:rFonts w:hint="eastAsia" w:ascii="宋体" w:hAnsi="宋体" w:cs="宋体"/>
                <w:color w:val="000000"/>
                <w:sz w:val="24"/>
              </w:rPr>
              <w:t>不良事件上报</w:t>
            </w:r>
          </w:p>
        </w:tc>
        <w:tc>
          <w:tcPr>
            <w:tcW w:w="6248"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09192A1">
            <w:pPr>
              <w:tabs>
                <w:tab w:val="left" w:pos="426"/>
              </w:tabs>
              <w:rPr>
                <w:rStyle w:val="7"/>
                <w:rFonts w:hint="eastAsia" w:ascii="宋体" w:hAnsi="宋体" w:cs="宋体"/>
                <w:color w:val="000000"/>
                <w:sz w:val="24"/>
              </w:rPr>
            </w:pPr>
            <w:r>
              <w:rPr>
                <w:rStyle w:val="7"/>
                <w:rFonts w:hint="eastAsia" w:ascii="宋体" w:hAnsi="宋体" w:cs="宋体"/>
                <w:color w:val="000000"/>
                <w:sz w:val="24"/>
              </w:rPr>
              <w:t>耗材使用监测具有质量安全事件报告、不良反应监测、耗材使用同比超常预警。</w:t>
            </w:r>
          </w:p>
        </w:tc>
      </w:tr>
    </w:tbl>
    <w:p w14:paraId="47A1026A">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2.1</w:t>
      </w:r>
      <w:r>
        <w:rPr>
          <w:rStyle w:val="7"/>
          <w:rFonts w:hint="eastAsia" w:ascii="宋体" w:hAnsi="宋体" w:cs="宋体"/>
          <w:color w:val="000000" w:themeColor="text1"/>
          <w:sz w:val="24"/>
          <w:lang w:val="en-US" w:eastAsia="zh-CN"/>
          <w14:textFill>
            <w14:solidFill>
              <w14:schemeClr w14:val="tx1"/>
            </w14:solidFill>
          </w14:textFill>
        </w:rPr>
        <w:t xml:space="preserve">0 </w:t>
      </w:r>
      <w:r>
        <w:rPr>
          <w:rStyle w:val="7"/>
          <w:rFonts w:hint="eastAsia" w:ascii="宋体" w:hAnsi="宋体" w:cs="宋体"/>
          <w:color w:val="000000" w:themeColor="text1"/>
          <w:sz w:val="24"/>
          <w14:textFill>
            <w14:solidFill>
              <w14:schemeClr w14:val="tx1"/>
            </w14:solidFill>
          </w14:textFill>
        </w:rPr>
        <w:t>B</w:t>
      </w:r>
      <w:r>
        <w:rPr>
          <w:rStyle w:val="7"/>
          <w:rFonts w:hint="eastAsia" w:ascii="宋体" w:hAnsi="宋体" w:cs="宋体"/>
          <w:color w:val="000000" w:themeColor="text1"/>
          <w:sz w:val="24"/>
          <w:lang w:val="en-US" w:eastAsia="zh-CN"/>
          <w14:textFill>
            <w14:solidFill>
              <w14:schemeClr w14:val="tx1"/>
            </w14:solidFill>
          </w14:textFill>
        </w:rPr>
        <w:t>I</w:t>
      </w:r>
      <w:r>
        <w:rPr>
          <w:rStyle w:val="7"/>
          <w:rFonts w:hint="eastAsia" w:ascii="宋体" w:hAnsi="宋体" w:cs="宋体"/>
          <w:color w:val="000000" w:themeColor="text1"/>
          <w:sz w:val="24"/>
          <w14:textFill>
            <w14:solidFill>
              <w14:schemeClr w14:val="tx1"/>
            </w14:solidFill>
          </w14:textFill>
        </w:rPr>
        <w:t>数据决策分析模块</w:t>
      </w:r>
    </w:p>
    <w:p w14:paraId="06E667D1">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为医院提供多维度的可视化数据展示和数据监控；医院不同科室根据实际业务需求自由配置，为医院运营提供可靠的数据支撑。</w:t>
      </w:r>
    </w:p>
    <w:tbl>
      <w:tblPr>
        <w:tblStyle w:val="4"/>
        <w:tblW w:w="8358" w:type="dxa"/>
        <w:tblInd w:w="10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323"/>
        <w:gridCol w:w="6358"/>
      </w:tblGrid>
      <w:tr w14:paraId="45D586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677" w:type="dxa"/>
            <w:tcBorders>
              <w:tl2br w:val="nil"/>
              <w:tr2bl w:val="nil"/>
            </w:tcBorders>
            <w:shd w:val="clear" w:color="auto" w:fill="FFFFFF"/>
            <w:vAlign w:val="center"/>
          </w:tcPr>
          <w:p w14:paraId="50295F18">
            <w:pPr>
              <w:tabs>
                <w:tab w:val="left" w:pos="426"/>
              </w:tabs>
              <w:spacing w:before="120" w:after="120"/>
              <w:rPr>
                <w:rStyle w:val="7"/>
                <w:rFonts w:hint="eastAsia" w:ascii="宋体" w:hAnsi="宋体" w:cs="宋体"/>
                <w:b/>
                <w:color w:val="000000"/>
                <w:sz w:val="24"/>
              </w:rPr>
            </w:pPr>
            <w:r>
              <w:rPr>
                <w:rStyle w:val="7"/>
                <w:rFonts w:hint="eastAsia" w:ascii="宋体" w:hAnsi="宋体" w:cs="宋体"/>
                <w:b/>
                <w:color w:val="000000"/>
                <w:sz w:val="24"/>
              </w:rPr>
              <w:t>序号</w:t>
            </w:r>
          </w:p>
        </w:tc>
        <w:tc>
          <w:tcPr>
            <w:tcW w:w="1323" w:type="dxa"/>
            <w:tcBorders>
              <w:tl2br w:val="nil"/>
              <w:tr2bl w:val="nil"/>
            </w:tcBorders>
            <w:shd w:val="clear" w:color="auto" w:fill="FFFFFF"/>
            <w:noWrap/>
            <w:vAlign w:val="center"/>
          </w:tcPr>
          <w:p w14:paraId="5E31EEF6">
            <w:pPr>
              <w:tabs>
                <w:tab w:val="left" w:pos="426"/>
              </w:tabs>
              <w:spacing w:before="120" w:after="120"/>
              <w:rPr>
                <w:rStyle w:val="7"/>
                <w:rFonts w:hint="eastAsia" w:ascii="宋体" w:hAnsi="宋体" w:cs="宋体"/>
                <w:b/>
                <w:color w:val="000000"/>
                <w:sz w:val="24"/>
              </w:rPr>
            </w:pPr>
            <w:r>
              <w:rPr>
                <w:rStyle w:val="7"/>
                <w:rFonts w:hint="eastAsia" w:ascii="宋体" w:hAnsi="宋体" w:cs="宋体"/>
                <w:b/>
                <w:color w:val="000000"/>
                <w:sz w:val="24"/>
              </w:rPr>
              <w:t>子功能</w:t>
            </w:r>
          </w:p>
        </w:tc>
        <w:tc>
          <w:tcPr>
            <w:tcW w:w="6358" w:type="dxa"/>
            <w:tcBorders>
              <w:tl2br w:val="nil"/>
              <w:tr2bl w:val="nil"/>
            </w:tcBorders>
            <w:shd w:val="clear" w:color="auto" w:fill="FFFFFF"/>
            <w:noWrap/>
            <w:vAlign w:val="center"/>
          </w:tcPr>
          <w:p w14:paraId="3CA94C01">
            <w:pPr>
              <w:tabs>
                <w:tab w:val="left" w:pos="426"/>
              </w:tabs>
              <w:spacing w:before="120" w:after="120"/>
              <w:rPr>
                <w:rStyle w:val="7"/>
                <w:rFonts w:hint="eastAsia" w:ascii="宋体" w:hAnsi="宋体" w:cs="宋体"/>
                <w:b/>
                <w:color w:val="000000"/>
                <w:sz w:val="24"/>
              </w:rPr>
            </w:pPr>
            <w:r>
              <w:rPr>
                <w:rStyle w:val="7"/>
                <w:rFonts w:hint="eastAsia" w:ascii="宋体" w:hAnsi="宋体" w:cs="宋体"/>
                <w:b/>
                <w:color w:val="000000"/>
                <w:sz w:val="24"/>
              </w:rPr>
              <w:t>功能参数</w:t>
            </w:r>
          </w:p>
        </w:tc>
      </w:tr>
      <w:tr w14:paraId="2E61259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677" w:type="dxa"/>
            <w:tcBorders>
              <w:tl2br w:val="nil"/>
              <w:tr2bl w:val="nil"/>
            </w:tcBorders>
            <w:shd w:val="clear" w:color="auto" w:fill="FFFFFF"/>
            <w:vAlign w:val="center"/>
          </w:tcPr>
          <w:p w14:paraId="2BA02D8D">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1</w:t>
            </w:r>
          </w:p>
        </w:tc>
        <w:tc>
          <w:tcPr>
            <w:tcW w:w="1323" w:type="dxa"/>
            <w:tcBorders>
              <w:tl2br w:val="nil"/>
              <w:tr2bl w:val="nil"/>
            </w:tcBorders>
            <w:shd w:val="clear" w:color="auto" w:fill="FFFFFF"/>
            <w:noWrap/>
            <w:vAlign w:val="center"/>
          </w:tcPr>
          <w:p w14:paraId="3B0048F9">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数据分析监管</w:t>
            </w:r>
          </w:p>
        </w:tc>
        <w:tc>
          <w:tcPr>
            <w:tcW w:w="6358" w:type="dxa"/>
            <w:tcBorders>
              <w:tl2br w:val="nil"/>
              <w:tr2bl w:val="nil"/>
            </w:tcBorders>
            <w:shd w:val="clear" w:color="auto" w:fill="FFFFFF"/>
            <w:noWrap/>
            <w:vAlign w:val="center"/>
          </w:tcPr>
          <w:p w14:paraId="14FC4EA1">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为医院提供多维度的可视化数据展示和数据监控；医院不同科室根据实际业务需求自由配置，为医院运营提供可靠的数据支撑。</w:t>
            </w:r>
          </w:p>
        </w:tc>
      </w:tr>
      <w:tr w14:paraId="777926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7" w:type="dxa"/>
            <w:tcBorders>
              <w:tl2br w:val="nil"/>
              <w:tr2bl w:val="nil"/>
            </w:tcBorders>
            <w:shd w:val="clear" w:color="auto" w:fill="FFFFFF"/>
            <w:vAlign w:val="center"/>
          </w:tcPr>
          <w:p w14:paraId="5FED01E7">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2</w:t>
            </w:r>
          </w:p>
        </w:tc>
        <w:tc>
          <w:tcPr>
            <w:tcW w:w="1323" w:type="dxa"/>
            <w:tcBorders>
              <w:tl2br w:val="nil"/>
              <w:tr2bl w:val="nil"/>
            </w:tcBorders>
            <w:shd w:val="clear" w:color="000000" w:fill="FFFFFF"/>
            <w:noWrap/>
            <w:vAlign w:val="center"/>
          </w:tcPr>
          <w:p w14:paraId="226EDD27">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全院耗占比分析</w:t>
            </w:r>
          </w:p>
        </w:tc>
        <w:tc>
          <w:tcPr>
            <w:tcW w:w="6358" w:type="dxa"/>
            <w:tcBorders>
              <w:tl2br w:val="nil"/>
              <w:tr2bl w:val="nil"/>
            </w:tcBorders>
            <w:shd w:val="clear" w:color="000000" w:fill="FFFFFF"/>
            <w:noWrap/>
            <w:vAlign w:val="center"/>
          </w:tcPr>
          <w:p w14:paraId="1226D9AB">
            <w:pPr>
              <w:pStyle w:val="3"/>
              <w:spacing w:before="156" w:after="156"/>
              <w:ind w:firstLine="0" w:firstLineChars="0"/>
              <w:rPr>
                <w:rStyle w:val="7"/>
                <w:rFonts w:hint="eastAsia" w:ascii="宋体" w:hAnsi="宋体" w:cs="宋体"/>
                <w:color w:val="000000"/>
                <w:kern w:val="0"/>
                <w:sz w:val="24"/>
              </w:rPr>
            </w:pPr>
            <w:r>
              <w:rPr>
                <w:rStyle w:val="7"/>
                <w:rFonts w:hint="eastAsia" w:ascii="宋体" w:hAnsi="宋体" w:cs="宋体"/>
                <w:color w:val="000000"/>
                <w:sz w:val="24"/>
              </w:rPr>
              <w:t>全院耗占比数据同比/环比分析</w:t>
            </w:r>
          </w:p>
        </w:tc>
      </w:tr>
      <w:tr w14:paraId="0F6460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7" w:type="dxa"/>
            <w:tcBorders>
              <w:tl2br w:val="nil"/>
              <w:tr2bl w:val="nil"/>
            </w:tcBorders>
            <w:shd w:val="clear" w:color="auto" w:fill="FFFFFF"/>
            <w:vAlign w:val="center"/>
          </w:tcPr>
          <w:p w14:paraId="7DD80A18">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3</w:t>
            </w:r>
          </w:p>
        </w:tc>
        <w:tc>
          <w:tcPr>
            <w:tcW w:w="1323" w:type="dxa"/>
            <w:tcBorders>
              <w:tl2br w:val="nil"/>
              <w:tr2bl w:val="nil"/>
            </w:tcBorders>
            <w:shd w:val="clear" w:color="000000" w:fill="FFFFFF"/>
            <w:noWrap/>
            <w:vAlign w:val="center"/>
          </w:tcPr>
          <w:p w14:paraId="64084868">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科室耗占比分析</w:t>
            </w:r>
          </w:p>
        </w:tc>
        <w:tc>
          <w:tcPr>
            <w:tcW w:w="6358" w:type="dxa"/>
            <w:tcBorders>
              <w:tl2br w:val="nil"/>
              <w:tr2bl w:val="nil"/>
            </w:tcBorders>
            <w:shd w:val="clear" w:color="000000" w:fill="FFFFFF"/>
            <w:noWrap/>
            <w:vAlign w:val="center"/>
          </w:tcPr>
          <w:p w14:paraId="2CCEAA34">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各科室耗占比数据同比/环比分析</w:t>
            </w:r>
          </w:p>
        </w:tc>
      </w:tr>
      <w:tr w14:paraId="2019E8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7" w:type="dxa"/>
            <w:tcBorders>
              <w:tl2br w:val="nil"/>
              <w:tr2bl w:val="nil"/>
            </w:tcBorders>
            <w:shd w:val="clear" w:color="auto" w:fill="FFFFFF"/>
            <w:vAlign w:val="center"/>
          </w:tcPr>
          <w:p w14:paraId="18D1909A">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4</w:t>
            </w:r>
          </w:p>
        </w:tc>
        <w:tc>
          <w:tcPr>
            <w:tcW w:w="1323" w:type="dxa"/>
            <w:tcBorders>
              <w:tl2br w:val="nil"/>
              <w:tr2bl w:val="nil"/>
            </w:tcBorders>
            <w:shd w:val="clear" w:color="000000" w:fill="FFFFFF"/>
            <w:noWrap/>
            <w:vAlign w:val="center"/>
          </w:tcPr>
          <w:p w14:paraId="3AA51BFE">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物资异动分析</w:t>
            </w:r>
          </w:p>
        </w:tc>
        <w:tc>
          <w:tcPr>
            <w:tcW w:w="6358" w:type="dxa"/>
            <w:tcBorders>
              <w:tl2br w:val="nil"/>
              <w:tr2bl w:val="nil"/>
            </w:tcBorders>
            <w:shd w:val="clear" w:color="000000" w:fill="FFFFFF"/>
            <w:noWrap/>
            <w:vAlign w:val="center"/>
          </w:tcPr>
          <w:p w14:paraId="6B2FB404">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各耗材的异动情况分析，重点监管（包含带量，临采等）耗材异动分析</w:t>
            </w:r>
          </w:p>
        </w:tc>
      </w:tr>
      <w:tr w14:paraId="1EA07B9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7" w:type="dxa"/>
            <w:tcBorders>
              <w:tl2br w:val="nil"/>
              <w:tr2bl w:val="nil"/>
            </w:tcBorders>
            <w:shd w:val="clear" w:color="auto" w:fill="FFFFFF"/>
            <w:vAlign w:val="center"/>
          </w:tcPr>
          <w:p w14:paraId="1CE62D3B">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5</w:t>
            </w:r>
          </w:p>
        </w:tc>
        <w:tc>
          <w:tcPr>
            <w:tcW w:w="1323" w:type="dxa"/>
            <w:tcBorders>
              <w:tl2br w:val="nil"/>
              <w:tr2bl w:val="nil"/>
            </w:tcBorders>
            <w:shd w:val="clear" w:color="000000" w:fill="FFFFFF"/>
            <w:noWrap/>
            <w:vAlign w:val="center"/>
          </w:tcPr>
          <w:p w14:paraId="4561F31F">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科室异动分析</w:t>
            </w:r>
          </w:p>
        </w:tc>
        <w:tc>
          <w:tcPr>
            <w:tcW w:w="6358" w:type="dxa"/>
            <w:tcBorders>
              <w:tl2br w:val="nil"/>
              <w:tr2bl w:val="nil"/>
            </w:tcBorders>
            <w:shd w:val="clear" w:color="000000" w:fill="FFFFFF"/>
            <w:noWrap/>
            <w:vAlign w:val="center"/>
          </w:tcPr>
          <w:p w14:paraId="59B8B910">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各科室耗材异动的分析</w:t>
            </w:r>
          </w:p>
        </w:tc>
      </w:tr>
      <w:tr w14:paraId="2910F9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7" w:type="dxa"/>
            <w:tcBorders>
              <w:tl2br w:val="nil"/>
              <w:tr2bl w:val="nil"/>
            </w:tcBorders>
            <w:shd w:val="clear" w:color="auto" w:fill="FFFFFF"/>
            <w:vAlign w:val="center"/>
          </w:tcPr>
          <w:p w14:paraId="0DB35051">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6</w:t>
            </w:r>
          </w:p>
        </w:tc>
        <w:tc>
          <w:tcPr>
            <w:tcW w:w="1323" w:type="dxa"/>
            <w:tcBorders>
              <w:tl2br w:val="nil"/>
              <w:tr2bl w:val="nil"/>
            </w:tcBorders>
            <w:shd w:val="clear" w:color="000000" w:fill="FFFFFF"/>
            <w:noWrap/>
            <w:vAlign w:val="center"/>
          </w:tcPr>
          <w:p w14:paraId="331CE6D4">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二级库数据驾驶舱</w:t>
            </w:r>
          </w:p>
        </w:tc>
        <w:tc>
          <w:tcPr>
            <w:tcW w:w="6358" w:type="dxa"/>
            <w:tcBorders>
              <w:tl2br w:val="nil"/>
              <w:tr2bl w:val="nil"/>
            </w:tcBorders>
            <w:shd w:val="clear" w:color="000000" w:fill="FFFFFF"/>
            <w:noWrap/>
            <w:vAlign w:val="center"/>
          </w:tcPr>
          <w:p w14:paraId="76D01DB7">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二级库库存及入库、消耗情况、当日请领情况等；</w:t>
            </w:r>
          </w:p>
        </w:tc>
      </w:tr>
      <w:tr w14:paraId="342F84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7" w:type="dxa"/>
            <w:tcBorders>
              <w:tl2br w:val="nil"/>
              <w:tr2bl w:val="nil"/>
            </w:tcBorders>
            <w:shd w:val="clear" w:color="auto" w:fill="FFFFFF"/>
            <w:vAlign w:val="center"/>
          </w:tcPr>
          <w:p w14:paraId="0B3AE5EA">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7</w:t>
            </w:r>
          </w:p>
        </w:tc>
        <w:tc>
          <w:tcPr>
            <w:tcW w:w="1323" w:type="dxa"/>
            <w:tcBorders>
              <w:tl2br w:val="nil"/>
              <w:tr2bl w:val="nil"/>
            </w:tcBorders>
            <w:shd w:val="clear" w:color="000000" w:fill="FFFFFF"/>
            <w:noWrap/>
            <w:vAlign w:val="center"/>
          </w:tcPr>
          <w:p w14:paraId="6D92EAEB">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病区耗材统计分析</w:t>
            </w:r>
          </w:p>
        </w:tc>
        <w:tc>
          <w:tcPr>
            <w:tcW w:w="6358" w:type="dxa"/>
            <w:tcBorders>
              <w:tl2br w:val="nil"/>
              <w:tr2bl w:val="nil"/>
            </w:tcBorders>
            <w:shd w:val="clear" w:color="000000" w:fill="FFFFFF"/>
            <w:noWrap/>
            <w:vAlign w:val="center"/>
          </w:tcPr>
          <w:p w14:paraId="384B19F4">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支持病区消耗对各个病区的患者，全流程追溯用耗记录分析；</w:t>
            </w:r>
          </w:p>
        </w:tc>
      </w:tr>
      <w:tr w14:paraId="5C40C2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677" w:type="dxa"/>
            <w:tcBorders>
              <w:tl2br w:val="nil"/>
              <w:tr2bl w:val="nil"/>
            </w:tcBorders>
            <w:shd w:val="clear" w:color="auto" w:fill="FFFFFF"/>
            <w:vAlign w:val="center"/>
          </w:tcPr>
          <w:p w14:paraId="1E039A4E">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8</w:t>
            </w:r>
          </w:p>
        </w:tc>
        <w:tc>
          <w:tcPr>
            <w:tcW w:w="1323" w:type="dxa"/>
            <w:tcBorders>
              <w:tl2br w:val="nil"/>
              <w:tr2bl w:val="nil"/>
            </w:tcBorders>
            <w:shd w:val="clear" w:color="000000" w:fill="FFFFFF"/>
            <w:noWrap/>
            <w:vAlign w:val="center"/>
          </w:tcPr>
          <w:p w14:paraId="0B4367CC">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中心库数据驾驶舱</w:t>
            </w:r>
          </w:p>
        </w:tc>
        <w:tc>
          <w:tcPr>
            <w:tcW w:w="6358" w:type="dxa"/>
            <w:tcBorders>
              <w:tl2br w:val="nil"/>
              <w:tr2bl w:val="nil"/>
            </w:tcBorders>
            <w:shd w:val="clear" w:color="000000" w:fill="FFFFFF"/>
            <w:noWrap/>
            <w:vAlign w:val="center"/>
          </w:tcPr>
          <w:p w14:paraId="33F1BF32">
            <w:pPr>
              <w:tabs>
                <w:tab w:val="left" w:pos="426"/>
              </w:tabs>
              <w:spacing w:before="120" w:after="120"/>
              <w:rPr>
                <w:rStyle w:val="7"/>
                <w:rFonts w:hint="eastAsia" w:ascii="宋体" w:hAnsi="宋体" w:cs="宋体"/>
                <w:color w:val="000000"/>
                <w:sz w:val="24"/>
              </w:rPr>
            </w:pPr>
            <w:r>
              <w:rPr>
                <w:rStyle w:val="7"/>
                <w:rFonts w:hint="eastAsia" w:ascii="宋体" w:hAnsi="宋体" w:cs="宋体"/>
                <w:color w:val="000000"/>
                <w:sz w:val="24"/>
              </w:rPr>
              <w:t>中心库库存及出入库情况、当日请领情况、证件过期及近效期提醒、出入库实况、品规库存情况、科室活跃度等</w:t>
            </w:r>
          </w:p>
        </w:tc>
      </w:tr>
    </w:tbl>
    <w:p w14:paraId="3B839954">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3、院内运营管理平台</w:t>
      </w:r>
    </w:p>
    <w:tbl>
      <w:tblPr>
        <w:tblStyle w:val="4"/>
        <w:tblW w:w="833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1854"/>
        <w:gridCol w:w="5815"/>
      </w:tblGrid>
      <w:tr w14:paraId="24A38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69" w:type="dxa"/>
            <w:tcBorders>
              <w:top w:val="double" w:color="000000" w:sz="4" w:space="0"/>
              <w:left w:val="double" w:color="000000" w:sz="4" w:space="0"/>
              <w:bottom w:val="single" w:color="000000" w:sz="4" w:space="0"/>
              <w:right w:val="single" w:color="000000" w:sz="4" w:space="0"/>
              <w:tl2br w:val="nil"/>
            </w:tcBorders>
            <w:shd w:val="clear" w:color="auto" w:fill="FFFFFF"/>
            <w:vAlign w:val="center"/>
          </w:tcPr>
          <w:p w14:paraId="429DF612">
            <w:pPr>
              <w:tabs>
                <w:tab w:val="left" w:pos="426"/>
              </w:tabs>
              <w:spacing w:before="120" w:after="120" w:line="360" w:lineRule="auto"/>
              <w:jc w:val="center"/>
              <w:rPr>
                <w:rStyle w:val="7"/>
                <w:rFonts w:hint="eastAsia" w:ascii="宋体" w:hAnsi="宋体" w:cs="宋体"/>
                <w:b/>
                <w:color w:val="000000"/>
                <w:sz w:val="24"/>
              </w:rPr>
            </w:pPr>
            <w:r>
              <w:rPr>
                <w:rStyle w:val="7"/>
                <w:rFonts w:hint="eastAsia" w:ascii="宋体" w:hAnsi="宋体" w:cs="宋体"/>
                <w:b/>
                <w:color w:val="000000"/>
                <w:sz w:val="24"/>
              </w:rPr>
              <w:t>序号</w:t>
            </w:r>
          </w:p>
        </w:tc>
        <w:tc>
          <w:tcPr>
            <w:tcW w:w="1854"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40F5E01D">
            <w:pPr>
              <w:tabs>
                <w:tab w:val="left" w:pos="426"/>
              </w:tabs>
              <w:spacing w:before="120" w:after="120" w:line="360" w:lineRule="auto"/>
              <w:jc w:val="center"/>
              <w:rPr>
                <w:rStyle w:val="7"/>
                <w:rFonts w:hint="eastAsia" w:ascii="宋体" w:hAnsi="宋体" w:cs="宋体"/>
                <w:b/>
                <w:color w:val="000000"/>
                <w:sz w:val="24"/>
              </w:rPr>
            </w:pPr>
            <w:r>
              <w:rPr>
                <w:rStyle w:val="7"/>
                <w:rFonts w:hint="eastAsia" w:ascii="宋体" w:hAnsi="宋体" w:cs="宋体"/>
                <w:b/>
                <w:color w:val="000000"/>
                <w:sz w:val="24"/>
              </w:rPr>
              <w:t>子功能</w:t>
            </w:r>
          </w:p>
        </w:tc>
        <w:tc>
          <w:tcPr>
            <w:tcW w:w="5815" w:type="dxa"/>
            <w:tcBorders>
              <w:top w:val="double" w:color="000000" w:sz="4" w:space="0"/>
              <w:left w:val="single" w:color="000000" w:sz="4" w:space="0"/>
              <w:bottom w:val="single" w:color="000000" w:sz="4" w:space="0"/>
              <w:right w:val="double" w:color="000000" w:sz="4" w:space="0"/>
            </w:tcBorders>
            <w:shd w:val="clear" w:color="auto" w:fill="FFFFFF"/>
            <w:noWrap/>
            <w:vAlign w:val="center"/>
          </w:tcPr>
          <w:p w14:paraId="33A38EA1">
            <w:pPr>
              <w:tabs>
                <w:tab w:val="left" w:pos="426"/>
              </w:tabs>
              <w:spacing w:before="120" w:after="120" w:line="360" w:lineRule="auto"/>
              <w:jc w:val="center"/>
              <w:rPr>
                <w:rStyle w:val="7"/>
                <w:rFonts w:hint="eastAsia" w:ascii="宋体" w:hAnsi="宋体" w:cs="宋体"/>
                <w:b/>
                <w:color w:val="000000"/>
                <w:sz w:val="24"/>
              </w:rPr>
            </w:pPr>
            <w:r>
              <w:rPr>
                <w:rStyle w:val="7"/>
                <w:rFonts w:hint="eastAsia" w:ascii="宋体" w:hAnsi="宋体" w:cs="宋体"/>
                <w:b/>
                <w:color w:val="000000"/>
                <w:sz w:val="24"/>
              </w:rPr>
              <w:t>功能参数</w:t>
            </w:r>
          </w:p>
        </w:tc>
      </w:tr>
      <w:tr w14:paraId="048F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669"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3032ABB8">
            <w:pPr>
              <w:tabs>
                <w:tab w:val="left" w:pos="426"/>
              </w:tabs>
              <w:spacing w:before="120" w:after="120" w:line="360" w:lineRule="auto"/>
              <w:jc w:val="center"/>
              <w:rPr>
                <w:rStyle w:val="7"/>
                <w:rFonts w:hint="eastAsia" w:ascii="宋体" w:hAnsi="宋体" w:cs="宋体"/>
                <w:color w:val="000000"/>
                <w:sz w:val="24"/>
              </w:rPr>
            </w:pPr>
            <w:r>
              <w:rPr>
                <w:rStyle w:val="7"/>
                <w:rFonts w:hint="eastAsia" w:ascii="宋体" w:hAnsi="宋体" w:cs="宋体"/>
                <w:color w:val="000000"/>
                <w:sz w:val="24"/>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26D57">
            <w:pPr>
              <w:widowControl/>
              <w:spacing w:before="120" w:after="120" w:line="360" w:lineRule="auto"/>
              <w:jc w:val="left"/>
              <w:textAlignment w:val="center"/>
              <w:rPr>
                <w:rStyle w:val="7"/>
                <w:rFonts w:hint="eastAsia" w:ascii="宋体" w:hAnsi="宋体" w:cs="宋体"/>
                <w:color w:val="000000"/>
                <w:sz w:val="24"/>
              </w:rPr>
            </w:pPr>
            <w:r>
              <w:rPr>
                <w:rStyle w:val="7"/>
                <w:rFonts w:hint="eastAsia" w:ascii="宋体" w:hAnsi="宋体" w:cs="宋体"/>
                <w:color w:val="000000"/>
                <w:sz w:val="24"/>
              </w:rPr>
              <w:t>请领单配送管理</w:t>
            </w:r>
          </w:p>
        </w:tc>
        <w:tc>
          <w:tcPr>
            <w:tcW w:w="5815"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9595E9F">
            <w:pPr>
              <w:widowControl/>
              <w:spacing w:before="120" w:after="120" w:line="360" w:lineRule="auto"/>
              <w:jc w:val="left"/>
              <w:textAlignment w:val="center"/>
              <w:rPr>
                <w:rFonts w:hint="eastAsia" w:ascii="宋体" w:hAnsi="宋体" w:cs="宋体"/>
                <w:color w:val="000000"/>
                <w:sz w:val="24"/>
              </w:rPr>
            </w:pPr>
            <w:r>
              <w:rPr>
                <w:rStyle w:val="7"/>
                <w:rFonts w:hint="eastAsia" w:ascii="宋体" w:hAnsi="宋体" w:cs="宋体"/>
                <w:color w:val="000000"/>
                <w:sz w:val="24"/>
              </w:rPr>
              <w:t>请领科室实时查询当日及历史所有请领单的配送进度及状态，具有配送进度超时预警功能。</w:t>
            </w:r>
          </w:p>
        </w:tc>
      </w:tr>
      <w:tr w14:paraId="7517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669"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1F8CCBE6">
            <w:pPr>
              <w:tabs>
                <w:tab w:val="left" w:pos="426"/>
              </w:tabs>
              <w:spacing w:before="120" w:after="120" w:line="360" w:lineRule="auto"/>
              <w:jc w:val="center"/>
              <w:rPr>
                <w:rStyle w:val="7"/>
                <w:rFonts w:hint="eastAsia" w:ascii="宋体" w:hAnsi="宋体" w:cs="宋体"/>
                <w:color w:val="000000"/>
                <w:sz w:val="24"/>
              </w:rPr>
            </w:pPr>
            <w:r>
              <w:rPr>
                <w:rStyle w:val="7"/>
                <w:rFonts w:hint="eastAsia" w:ascii="宋体" w:hAnsi="宋体" w:cs="宋体"/>
                <w:color w:val="000000"/>
                <w:sz w:val="24"/>
              </w:rPr>
              <w:t>2</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091F">
            <w:pPr>
              <w:widowControl/>
              <w:spacing w:before="120" w:after="120" w:line="360" w:lineRule="auto"/>
              <w:jc w:val="left"/>
              <w:textAlignment w:val="center"/>
              <w:rPr>
                <w:rStyle w:val="7"/>
                <w:rFonts w:hint="eastAsia" w:ascii="宋体" w:hAnsi="宋体" w:cs="宋体"/>
                <w:color w:val="000000"/>
                <w:sz w:val="24"/>
              </w:rPr>
            </w:pPr>
            <w:r>
              <w:rPr>
                <w:rStyle w:val="7"/>
                <w:rFonts w:hint="eastAsia" w:ascii="宋体" w:hAnsi="宋体" w:cs="宋体"/>
                <w:color w:val="000000"/>
                <w:sz w:val="24"/>
              </w:rPr>
              <w:t>配送总量及时效统计分析</w:t>
            </w:r>
          </w:p>
        </w:tc>
        <w:tc>
          <w:tcPr>
            <w:tcW w:w="5815"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CA5F0E9">
            <w:pPr>
              <w:widowControl/>
              <w:spacing w:before="120" w:after="120" w:line="360" w:lineRule="auto"/>
              <w:jc w:val="left"/>
              <w:textAlignment w:val="center"/>
              <w:rPr>
                <w:rFonts w:hint="eastAsia" w:ascii="宋体" w:hAnsi="宋体" w:cs="宋体"/>
                <w:color w:val="000000"/>
                <w:sz w:val="24"/>
              </w:rPr>
            </w:pPr>
            <w:r>
              <w:rPr>
                <w:rStyle w:val="7"/>
                <w:rFonts w:hint="eastAsia" w:ascii="宋体" w:hAnsi="宋体" w:cs="宋体"/>
                <w:color w:val="000000"/>
                <w:sz w:val="24"/>
              </w:rPr>
              <w:t>支持统计中心库房到二级库请领单的配送次数及时效；按日、月统计请领单配送总量及平均时效。</w:t>
            </w:r>
          </w:p>
        </w:tc>
      </w:tr>
      <w:tr w14:paraId="7802B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669"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FA6F1C7">
            <w:pPr>
              <w:tabs>
                <w:tab w:val="left" w:pos="426"/>
              </w:tabs>
              <w:spacing w:before="120" w:after="120" w:line="360" w:lineRule="auto"/>
              <w:jc w:val="center"/>
              <w:rPr>
                <w:rStyle w:val="7"/>
                <w:rFonts w:hint="eastAsia" w:ascii="宋体" w:hAnsi="宋体" w:cs="宋体"/>
                <w:color w:val="000000"/>
                <w:sz w:val="24"/>
              </w:rPr>
            </w:pPr>
            <w:r>
              <w:rPr>
                <w:rStyle w:val="7"/>
                <w:rFonts w:hint="eastAsia" w:ascii="宋体" w:hAnsi="宋体" w:cs="宋体"/>
                <w:color w:val="000000"/>
                <w:sz w:val="24"/>
              </w:rPr>
              <w:t>3</w:t>
            </w:r>
          </w:p>
        </w:tc>
        <w:tc>
          <w:tcPr>
            <w:tcW w:w="1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62341">
            <w:pPr>
              <w:widowControl/>
              <w:spacing w:before="120" w:after="120" w:line="360" w:lineRule="auto"/>
              <w:jc w:val="left"/>
              <w:textAlignment w:val="center"/>
              <w:rPr>
                <w:rStyle w:val="7"/>
                <w:rFonts w:hint="eastAsia" w:ascii="宋体" w:hAnsi="宋体" w:cs="宋体"/>
                <w:color w:val="000000"/>
                <w:sz w:val="24"/>
              </w:rPr>
            </w:pPr>
            <w:r>
              <w:rPr>
                <w:rStyle w:val="7"/>
                <w:rFonts w:hint="eastAsia" w:ascii="宋体" w:hAnsi="宋体" w:cs="宋体"/>
                <w:color w:val="000000"/>
                <w:sz w:val="24"/>
              </w:rPr>
              <w:t>二级科室请领单配送量统计</w:t>
            </w:r>
          </w:p>
        </w:tc>
        <w:tc>
          <w:tcPr>
            <w:tcW w:w="5815"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4D344C9">
            <w:pPr>
              <w:widowControl/>
              <w:spacing w:before="120" w:after="120" w:line="360" w:lineRule="auto"/>
              <w:jc w:val="left"/>
              <w:textAlignment w:val="center"/>
              <w:rPr>
                <w:rStyle w:val="7"/>
                <w:rFonts w:hint="eastAsia" w:ascii="宋体" w:hAnsi="宋体" w:cs="宋体"/>
                <w:color w:val="000000"/>
                <w:sz w:val="24"/>
              </w:rPr>
            </w:pPr>
            <w:r>
              <w:rPr>
                <w:rStyle w:val="7"/>
                <w:rFonts w:hint="eastAsia" w:ascii="宋体" w:hAnsi="宋体" w:cs="宋体"/>
                <w:color w:val="000000"/>
                <w:sz w:val="24"/>
              </w:rPr>
              <w:t>支持统计科室请领单的配送量，可按日期和科室维度统计请领单配送总量。</w:t>
            </w:r>
          </w:p>
        </w:tc>
      </w:tr>
      <w:tr w14:paraId="0DE90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69"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1BB96E0F">
            <w:pPr>
              <w:tabs>
                <w:tab w:val="left" w:pos="426"/>
              </w:tabs>
              <w:spacing w:before="120" w:after="120" w:line="360" w:lineRule="auto"/>
              <w:jc w:val="center"/>
              <w:rPr>
                <w:rStyle w:val="7"/>
                <w:rFonts w:hint="eastAsia" w:ascii="宋体" w:hAnsi="宋体" w:cs="宋体"/>
                <w:color w:val="000000"/>
                <w:sz w:val="24"/>
              </w:rPr>
            </w:pPr>
            <w:r>
              <w:rPr>
                <w:rStyle w:val="7"/>
                <w:rFonts w:hint="eastAsia" w:ascii="宋体" w:hAnsi="宋体" w:cs="宋体"/>
                <w:color w:val="000000"/>
                <w:sz w:val="24"/>
              </w:rPr>
              <w:t>4</w:t>
            </w:r>
          </w:p>
        </w:tc>
        <w:tc>
          <w:tcPr>
            <w:tcW w:w="1854"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33BFF9B6">
            <w:pPr>
              <w:widowControl/>
              <w:spacing w:before="120" w:after="120" w:line="360" w:lineRule="auto"/>
              <w:jc w:val="left"/>
              <w:textAlignment w:val="center"/>
              <w:rPr>
                <w:rStyle w:val="7"/>
                <w:rFonts w:hint="eastAsia" w:ascii="宋体" w:hAnsi="宋体" w:cs="宋体"/>
                <w:color w:val="000000"/>
                <w:sz w:val="24"/>
              </w:rPr>
            </w:pPr>
            <w:r>
              <w:rPr>
                <w:rStyle w:val="7"/>
                <w:rFonts w:hint="eastAsia" w:ascii="宋体" w:hAnsi="宋体" w:cs="宋体"/>
                <w:color w:val="000000"/>
                <w:sz w:val="24"/>
              </w:rPr>
              <w:t>异常配送提醒</w:t>
            </w:r>
          </w:p>
        </w:tc>
        <w:tc>
          <w:tcPr>
            <w:tcW w:w="5815" w:type="dxa"/>
            <w:tcBorders>
              <w:top w:val="single" w:color="000000" w:sz="4" w:space="0"/>
              <w:left w:val="single" w:color="000000" w:sz="4" w:space="0"/>
              <w:bottom w:val="double" w:color="000000" w:sz="4" w:space="0"/>
              <w:right w:val="double" w:color="000000" w:sz="4" w:space="0"/>
            </w:tcBorders>
            <w:shd w:val="clear" w:color="auto" w:fill="FFFFFF"/>
            <w:noWrap/>
            <w:vAlign w:val="center"/>
          </w:tcPr>
          <w:p w14:paraId="66DB80CC">
            <w:pPr>
              <w:widowControl/>
              <w:spacing w:before="120" w:after="120" w:line="360" w:lineRule="auto"/>
              <w:jc w:val="left"/>
              <w:textAlignment w:val="center"/>
              <w:rPr>
                <w:rStyle w:val="7"/>
                <w:rFonts w:hint="eastAsia" w:ascii="宋体" w:hAnsi="宋体" w:cs="宋体"/>
                <w:color w:val="000000"/>
                <w:sz w:val="24"/>
              </w:rPr>
            </w:pPr>
            <w:r>
              <w:rPr>
                <w:rStyle w:val="7"/>
                <w:rFonts w:hint="eastAsia" w:ascii="宋体" w:hAnsi="宋体" w:cs="宋体"/>
                <w:color w:val="000000"/>
                <w:sz w:val="24"/>
              </w:rPr>
              <w:t>支持配送单与接收科室地点校验，防止物资配送出错。</w:t>
            </w:r>
          </w:p>
        </w:tc>
      </w:tr>
    </w:tbl>
    <w:p w14:paraId="41031DA6">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4、智能柜管理平台</w:t>
      </w:r>
    </w:p>
    <w:tbl>
      <w:tblPr>
        <w:tblStyle w:val="4"/>
        <w:tblW w:w="83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1403"/>
        <w:gridCol w:w="6166"/>
      </w:tblGrid>
      <w:tr w14:paraId="6AC6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770" w:type="dxa"/>
            <w:tcBorders>
              <w:top w:val="double" w:color="000000" w:sz="4" w:space="0"/>
              <w:left w:val="double" w:color="000000" w:sz="4" w:space="0"/>
              <w:bottom w:val="single" w:color="000000" w:sz="4" w:space="0"/>
              <w:right w:val="single" w:color="000000" w:sz="4" w:space="0"/>
              <w:tl2br w:val="nil"/>
            </w:tcBorders>
            <w:shd w:val="clear" w:color="auto" w:fill="FFFFFF"/>
            <w:noWrap/>
            <w:vAlign w:val="center"/>
          </w:tcPr>
          <w:p w14:paraId="2F9545D8">
            <w:pPr>
              <w:spacing w:before="120" w:after="120" w:line="360" w:lineRule="auto"/>
              <w:ind w:left="210" w:leftChars="100"/>
              <w:jc w:val="center"/>
              <w:rPr>
                <w:rStyle w:val="7"/>
                <w:rFonts w:hint="eastAsia" w:ascii="宋体" w:hAnsi="宋体" w:cs="宋体"/>
                <w:b/>
                <w:color w:val="000000"/>
                <w:sz w:val="24"/>
              </w:rPr>
            </w:pPr>
            <w:r>
              <w:rPr>
                <w:rStyle w:val="7"/>
                <w:rFonts w:hint="eastAsia" w:ascii="宋体" w:hAnsi="宋体" w:cs="宋体"/>
                <w:b/>
                <w:color w:val="000000"/>
                <w:sz w:val="24"/>
              </w:rPr>
              <w:t>序号</w:t>
            </w:r>
          </w:p>
        </w:tc>
        <w:tc>
          <w:tcPr>
            <w:tcW w:w="1403" w:type="dxa"/>
            <w:tcBorders>
              <w:top w:val="double" w:color="000000" w:sz="4" w:space="0"/>
              <w:left w:val="single" w:color="000000" w:sz="4" w:space="0"/>
              <w:bottom w:val="single" w:color="000000" w:sz="4" w:space="0"/>
              <w:right w:val="single" w:color="000000" w:sz="4" w:space="0"/>
            </w:tcBorders>
            <w:shd w:val="clear" w:color="auto" w:fill="FFFFFF"/>
            <w:noWrap/>
            <w:vAlign w:val="center"/>
          </w:tcPr>
          <w:p w14:paraId="0CA52F76">
            <w:pPr>
              <w:spacing w:before="120" w:after="120" w:line="360" w:lineRule="auto"/>
              <w:ind w:left="210" w:leftChars="100"/>
              <w:jc w:val="center"/>
              <w:rPr>
                <w:rStyle w:val="7"/>
                <w:rFonts w:hint="eastAsia" w:ascii="宋体" w:hAnsi="宋体" w:cs="宋体"/>
                <w:b/>
                <w:color w:val="000000"/>
                <w:sz w:val="24"/>
              </w:rPr>
            </w:pPr>
            <w:r>
              <w:rPr>
                <w:rStyle w:val="7"/>
                <w:rFonts w:hint="eastAsia" w:ascii="宋体" w:hAnsi="宋体" w:cs="宋体"/>
                <w:b/>
                <w:color w:val="000000"/>
                <w:sz w:val="24"/>
              </w:rPr>
              <w:t>子功能</w:t>
            </w:r>
          </w:p>
        </w:tc>
        <w:tc>
          <w:tcPr>
            <w:tcW w:w="6166" w:type="dxa"/>
            <w:tcBorders>
              <w:top w:val="double" w:color="000000" w:sz="4" w:space="0"/>
              <w:left w:val="single" w:color="000000" w:sz="4" w:space="0"/>
              <w:bottom w:val="single" w:color="000000" w:sz="4" w:space="0"/>
              <w:right w:val="double" w:color="000000" w:sz="4" w:space="0"/>
            </w:tcBorders>
            <w:shd w:val="clear" w:color="auto" w:fill="FFFFFF"/>
            <w:noWrap/>
            <w:vAlign w:val="center"/>
          </w:tcPr>
          <w:p w14:paraId="381A79FD">
            <w:pPr>
              <w:spacing w:before="120" w:after="120" w:line="360" w:lineRule="auto"/>
              <w:ind w:left="210" w:leftChars="100"/>
              <w:jc w:val="center"/>
              <w:rPr>
                <w:rStyle w:val="7"/>
                <w:rFonts w:hint="eastAsia" w:ascii="宋体" w:hAnsi="宋体" w:cs="宋体"/>
                <w:b/>
                <w:color w:val="000000"/>
                <w:sz w:val="24"/>
              </w:rPr>
            </w:pPr>
            <w:r>
              <w:rPr>
                <w:rStyle w:val="7"/>
                <w:rFonts w:hint="eastAsia" w:ascii="宋体" w:hAnsi="宋体" w:cs="宋体"/>
                <w:b/>
                <w:color w:val="000000"/>
                <w:sz w:val="24"/>
              </w:rPr>
              <w:t>功能说明</w:t>
            </w:r>
          </w:p>
        </w:tc>
      </w:tr>
      <w:tr w14:paraId="4CE1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64F24C30">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1B2F7">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登陆</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451B8C4A">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支持密码、指纹、工卡、人脸识别登陆的功能，识别模块与显示屏一体集成，简洁方便。</w:t>
            </w:r>
          </w:p>
        </w:tc>
      </w:tr>
      <w:tr w14:paraId="17CE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0ECAD79F">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EAE3B">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手术功能</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C2EBB24">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支持系统或HIS系统对接手术排班及患者信息，支持按手术计划取还，按紧急手术取还的功能；</w:t>
            </w:r>
          </w:p>
        </w:tc>
      </w:tr>
      <w:tr w14:paraId="1AEB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A9F2F3C">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3E88A">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高值消耗</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D5CC481">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提供高值耗材手术消耗自动打印的功能，手术完成后自动提交消耗并自动生成手术消耗单；</w:t>
            </w:r>
          </w:p>
        </w:tc>
      </w:tr>
      <w:tr w14:paraId="176F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58F0632E">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9C450">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存量效期提醒</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C8CFA6C">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耗材低于安全存量时及耗材接近有效期时系统界面有醒目提示，同时显示耗材名称和摆放区域；</w:t>
            </w:r>
          </w:p>
        </w:tc>
      </w:tr>
      <w:tr w14:paraId="6811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3274A74D">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2FD81">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库存预警</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6504111B">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支持设定品种库存基线，低于基线数量是自动提示库存不足，提醒护士及时补货；</w:t>
            </w:r>
          </w:p>
        </w:tc>
      </w:tr>
      <w:tr w14:paraId="50BF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6A2A6D2">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C045">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申领功能</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276B0C2E">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支持耗材申领功能，可在软件页面发起高值耗材对应品规的申领至系统</w:t>
            </w:r>
          </w:p>
        </w:tc>
      </w:tr>
      <w:tr w14:paraId="7B5E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4DDD8B3B">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339F0">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上架功能</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13428E6C">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支持与系统对接完成整单耗材的上架及核对</w:t>
            </w:r>
          </w:p>
        </w:tc>
      </w:tr>
      <w:tr w14:paraId="0727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730A471F">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6885">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退库功能</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7051A4AF">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支持与系统对接完成的退库核对及主动退库的发起</w:t>
            </w:r>
          </w:p>
        </w:tc>
      </w:tr>
      <w:tr w14:paraId="694C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770" w:type="dxa"/>
            <w:tcBorders>
              <w:top w:val="single" w:color="000000" w:sz="4" w:space="0"/>
              <w:left w:val="double" w:color="000000" w:sz="4" w:space="0"/>
              <w:bottom w:val="single" w:color="000000" w:sz="4" w:space="0"/>
              <w:right w:val="single" w:color="000000" w:sz="4" w:space="0"/>
            </w:tcBorders>
            <w:shd w:val="clear" w:color="auto" w:fill="FFFFFF"/>
            <w:noWrap/>
            <w:vAlign w:val="center"/>
          </w:tcPr>
          <w:p w14:paraId="1A847A45">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9</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36DB3">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盘点功能</w:t>
            </w:r>
          </w:p>
        </w:tc>
        <w:tc>
          <w:tcPr>
            <w:tcW w:w="6166" w:type="dxa"/>
            <w:tcBorders>
              <w:top w:val="single" w:color="000000" w:sz="4" w:space="0"/>
              <w:left w:val="single" w:color="000000" w:sz="4" w:space="0"/>
              <w:bottom w:val="single" w:color="000000" w:sz="4" w:space="0"/>
              <w:right w:val="double" w:color="000000" w:sz="4" w:space="0"/>
            </w:tcBorders>
            <w:shd w:val="clear" w:color="auto" w:fill="FFFFFF"/>
            <w:noWrap/>
            <w:vAlign w:val="center"/>
          </w:tcPr>
          <w:p w14:paraId="06A4548E">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支持与系统对接，远程完成整柜的盘点并上传数据至系统</w:t>
            </w:r>
          </w:p>
        </w:tc>
      </w:tr>
      <w:tr w14:paraId="6FEE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trPr>
        <w:tc>
          <w:tcPr>
            <w:tcW w:w="770" w:type="dxa"/>
            <w:tcBorders>
              <w:top w:val="single" w:color="000000" w:sz="4" w:space="0"/>
              <w:left w:val="double" w:color="000000" w:sz="4" w:space="0"/>
              <w:bottom w:val="double" w:color="000000" w:sz="4" w:space="0"/>
              <w:right w:val="single" w:color="000000" w:sz="4" w:space="0"/>
            </w:tcBorders>
            <w:shd w:val="clear" w:color="auto" w:fill="FFFFFF"/>
            <w:noWrap/>
            <w:vAlign w:val="center"/>
          </w:tcPr>
          <w:p w14:paraId="38EF60C0">
            <w:pPr>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10</w:t>
            </w:r>
          </w:p>
        </w:tc>
        <w:tc>
          <w:tcPr>
            <w:tcW w:w="1403" w:type="dxa"/>
            <w:tcBorders>
              <w:top w:val="single" w:color="000000" w:sz="4" w:space="0"/>
              <w:left w:val="single" w:color="000000" w:sz="4" w:space="0"/>
              <w:bottom w:val="double" w:color="000000" w:sz="4" w:space="0"/>
              <w:right w:val="single" w:color="000000" w:sz="4" w:space="0"/>
            </w:tcBorders>
            <w:shd w:val="clear" w:color="auto" w:fill="FFFFFF"/>
            <w:noWrap/>
            <w:vAlign w:val="center"/>
          </w:tcPr>
          <w:p w14:paraId="525F70AD">
            <w:pPr>
              <w:snapToGrid w:val="0"/>
              <w:spacing w:before="120" w:after="120" w:line="360" w:lineRule="auto"/>
              <w:ind w:left="210" w:leftChars="100"/>
              <w:jc w:val="center"/>
              <w:rPr>
                <w:rStyle w:val="7"/>
                <w:rFonts w:hint="eastAsia" w:ascii="宋体" w:hAnsi="宋体" w:cs="宋体"/>
                <w:color w:val="000000"/>
                <w:sz w:val="24"/>
              </w:rPr>
            </w:pPr>
            <w:r>
              <w:rPr>
                <w:rStyle w:val="7"/>
                <w:rFonts w:hint="eastAsia" w:ascii="宋体" w:hAnsi="宋体" w:cs="宋体"/>
                <w:color w:val="000000"/>
                <w:sz w:val="24"/>
              </w:rPr>
              <w:t>后台管理</w:t>
            </w:r>
          </w:p>
        </w:tc>
        <w:tc>
          <w:tcPr>
            <w:tcW w:w="6166" w:type="dxa"/>
            <w:tcBorders>
              <w:top w:val="single" w:color="000000" w:sz="4" w:space="0"/>
              <w:left w:val="single" w:color="000000" w:sz="4" w:space="0"/>
              <w:bottom w:val="double" w:color="000000" w:sz="4" w:space="0"/>
              <w:right w:val="double" w:color="000000" w:sz="4" w:space="0"/>
            </w:tcBorders>
            <w:shd w:val="clear" w:color="auto" w:fill="FFFFFF"/>
            <w:noWrap/>
            <w:vAlign w:val="center"/>
          </w:tcPr>
          <w:p w14:paraId="32728F44">
            <w:pPr>
              <w:snapToGrid w:val="0"/>
              <w:spacing w:before="120" w:after="120" w:line="360" w:lineRule="auto"/>
              <w:ind w:left="210" w:leftChars="100"/>
              <w:rPr>
                <w:rStyle w:val="7"/>
                <w:rFonts w:hint="eastAsia" w:ascii="宋体" w:hAnsi="宋体" w:cs="宋体"/>
                <w:color w:val="000000"/>
                <w:sz w:val="24"/>
              </w:rPr>
            </w:pPr>
            <w:r>
              <w:rPr>
                <w:rStyle w:val="7"/>
                <w:rFonts w:hint="eastAsia" w:ascii="宋体" w:hAnsi="宋体" w:cs="宋体"/>
                <w:color w:val="000000"/>
                <w:sz w:val="24"/>
              </w:rPr>
              <w:t>设备后台管理软件可对各设备模块进行远程配置，可对各柜耗材库存进行远程查询，可对人员权限进行远程配置和调整，人员身份特征码可在多设备间共用，无需多次录入。</w:t>
            </w:r>
          </w:p>
        </w:tc>
      </w:tr>
    </w:tbl>
    <w:p w14:paraId="3ADB5933">
      <w:pPr>
        <w:rPr>
          <w:rStyle w:val="7"/>
          <w:rFonts w:hint="eastAsia" w:ascii="宋体" w:hAnsi="宋体" w:cs="宋体"/>
          <w:color w:val="000000" w:themeColor="text1"/>
          <w:sz w:val="24"/>
          <w14:textFill>
            <w14:solidFill>
              <w14:schemeClr w14:val="tx1"/>
            </w14:solidFill>
          </w14:textFill>
        </w:rPr>
      </w:pPr>
    </w:p>
    <w:p w14:paraId="17A4B9AC">
      <w:pPr>
        <w:pStyle w:val="2"/>
        <w:pageBreakBefore w:val="0"/>
        <w:kinsoku/>
        <w:wordWrap/>
        <w:overflowPunct/>
        <w:topLinePunct w:val="0"/>
        <w:autoSpaceDE/>
        <w:autoSpaceDN/>
        <w:bidi w:val="0"/>
        <w:spacing w:before="0" w:after="0" w:line="360" w:lineRule="auto"/>
        <w:rPr>
          <w:rStyle w:val="7"/>
          <w:rFonts w:hint="eastAsia" w:ascii="宋体" w:hAnsi="宋体" w:cs="宋体" w:eastAsiaTheme="minorEastAsia"/>
          <w:b w:val="0"/>
          <w:bCs w:val="0"/>
          <w:color w:val="000000" w:themeColor="text1"/>
          <w:kern w:val="2"/>
          <w:sz w:val="24"/>
          <w:szCs w:val="24"/>
          <w:lang w:val="en-US" w:eastAsia="zh-CN" w:bidi="ar-SA"/>
          <w14:textFill>
            <w14:solidFill>
              <w14:schemeClr w14:val="tx1"/>
            </w14:solidFill>
          </w14:textFill>
        </w:rPr>
      </w:pPr>
      <w:r>
        <w:rPr>
          <w:rStyle w:val="7"/>
          <w:rFonts w:hint="eastAsia" w:ascii="宋体" w:hAnsi="宋体" w:cs="宋体" w:eastAsiaTheme="minorEastAsia"/>
          <w:b w:val="0"/>
          <w:bCs w:val="0"/>
          <w:color w:val="000000" w:themeColor="text1"/>
          <w:kern w:val="2"/>
          <w:sz w:val="24"/>
          <w:szCs w:val="24"/>
          <w:lang w:val="en-US" w:eastAsia="zh-CN" w:bidi="ar-SA"/>
          <w14:textFill>
            <w14:solidFill>
              <w14:schemeClr w14:val="tx1"/>
            </w14:solidFill>
          </w14:textFill>
        </w:rPr>
        <w:t>5、安全技术参数</w:t>
      </w:r>
    </w:p>
    <w:tbl>
      <w:tblPr>
        <w:tblStyle w:val="4"/>
        <w:tblW w:w="84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8"/>
        <w:gridCol w:w="6661"/>
      </w:tblGrid>
      <w:tr w14:paraId="5893B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177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5E630A4">
            <w:pPr>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软件名称</w:t>
            </w:r>
          </w:p>
        </w:tc>
        <w:tc>
          <w:tcPr>
            <w:tcW w:w="66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035F4AB">
            <w:pPr>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具体技术参数及描述</w:t>
            </w:r>
          </w:p>
        </w:tc>
      </w:tr>
      <w:tr w14:paraId="11951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4" w:hRule="atLeast"/>
        </w:trPr>
        <w:tc>
          <w:tcPr>
            <w:tcW w:w="1778" w:type="dxa"/>
            <w:vMerge w:val="restart"/>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AEE1FDF">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SPD耗材精细化管理平台</w:t>
            </w:r>
          </w:p>
        </w:tc>
        <w:tc>
          <w:tcPr>
            <w:tcW w:w="66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1EEC5B3">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en-US" w:eastAsia="zh-TW"/>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lang w:val="en-US" w:eastAsia="zh-TW"/>
              </w:rPr>
              <w:t>1</w:t>
            </w:r>
            <w:r>
              <w:rPr>
                <w:rFonts w:hint="eastAsia" w:ascii="宋体" w:hAnsi="宋体" w:eastAsia="宋体" w:cs="宋体"/>
                <w:color w:val="auto"/>
                <w:sz w:val="21"/>
                <w:szCs w:val="21"/>
                <w:lang w:val="zh-TW" w:eastAsia="zh-TW"/>
              </w:rPr>
              <w:t>）网络安全：</w:t>
            </w:r>
          </w:p>
          <w:p w14:paraId="69CB416F">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CN"/>
              </w:rPr>
            </w:pPr>
            <w:r>
              <w:rPr>
                <w:rFonts w:hint="eastAsia" w:ascii="宋体" w:hAnsi="宋体" w:eastAsia="宋体" w:cs="宋体"/>
                <w:color w:val="auto"/>
                <w:sz w:val="21"/>
                <w:szCs w:val="21"/>
                <w:lang w:val="zh-TW" w:eastAsia="zh-TW"/>
              </w:rPr>
              <w:t>支持</w:t>
            </w:r>
            <w:r>
              <w:rPr>
                <w:rFonts w:hint="eastAsia" w:ascii="宋体" w:hAnsi="宋体" w:eastAsia="宋体" w:cs="宋体"/>
                <w:color w:val="auto"/>
                <w:sz w:val="21"/>
                <w:szCs w:val="21"/>
                <w:lang w:val="en-US" w:eastAsia="zh-TW"/>
              </w:rPr>
              <w:t>https</w:t>
            </w:r>
            <w:r>
              <w:rPr>
                <w:rFonts w:hint="eastAsia" w:ascii="宋体" w:hAnsi="宋体" w:eastAsia="宋体" w:cs="宋体"/>
                <w:color w:val="auto"/>
                <w:sz w:val="21"/>
                <w:szCs w:val="21"/>
                <w:lang w:val="zh-TW" w:eastAsia="zh-TW"/>
              </w:rPr>
              <w:t>加密访问、</w:t>
            </w:r>
            <w:r>
              <w:rPr>
                <w:rFonts w:hint="eastAsia" w:ascii="宋体" w:hAnsi="宋体" w:eastAsia="宋体" w:cs="宋体"/>
                <w:color w:val="auto"/>
                <w:sz w:val="21"/>
                <w:szCs w:val="21"/>
                <w:lang w:val="en-US" w:eastAsia="zh-TW"/>
              </w:rPr>
              <w:t>api</w:t>
            </w:r>
            <w:r>
              <w:rPr>
                <w:rFonts w:hint="eastAsia" w:ascii="宋体" w:hAnsi="宋体" w:eastAsia="宋体" w:cs="宋体"/>
                <w:color w:val="auto"/>
                <w:sz w:val="21"/>
                <w:szCs w:val="21"/>
                <w:lang w:val="zh-TW" w:eastAsia="zh-TW"/>
              </w:rPr>
              <w:t>加密认证校验</w:t>
            </w:r>
          </w:p>
          <w:p w14:paraId="78EB7B72">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en-US" w:eastAsia="zh-TW"/>
              </w:rPr>
            </w:pPr>
            <w:r>
              <w:rPr>
                <w:rFonts w:hint="eastAsia" w:ascii="宋体" w:hAnsi="宋体" w:eastAsia="宋体" w:cs="宋体"/>
                <w:color w:val="auto"/>
                <w:sz w:val="21"/>
                <w:szCs w:val="21"/>
                <w:lang w:val="zh-TW" w:eastAsia="zh-TW"/>
              </w:rPr>
              <w:t>服务器内外网隔离</w:t>
            </w:r>
          </w:p>
          <w:p w14:paraId="237239FE">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CN"/>
              </w:rPr>
            </w:pPr>
            <w:r>
              <w:rPr>
                <w:rFonts w:hint="eastAsia" w:ascii="宋体" w:hAnsi="宋体" w:eastAsia="宋体" w:cs="宋体"/>
                <w:color w:val="auto"/>
                <w:sz w:val="21"/>
                <w:szCs w:val="21"/>
                <w:lang w:val="zh-TW" w:eastAsia="zh-TW"/>
              </w:rPr>
              <w:t>严格控制出入口，控制整个网络端口通行以及</w:t>
            </w:r>
            <w:r>
              <w:rPr>
                <w:rFonts w:hint="eastAsia" w:ascii="宋体" w:hAnsi="宋体" w:eastAsia="宋体" w:cs="宋体"/>
                <w:color w:val="auto"/>
                <w:sz w:val="21"/>
                <w:szCs w:val="21"/>
                <w:lang w:val="en-US" w:eastAsia="zh-CN"/>
              </w:rPr>
              <w:t>ip</w:t>
            </w:r>
            <w:r>
              <w:rPr>
                <w:rFonts w:hint="eastAsia" w:ascii="宋体" w:hAnsi="宋体" w:eastAsia="宋体" w:cs="宋体"/>
                <w:color w:val="auto"/>
                <w:sz w:val="21"/>
                <w:szCs w:val="21"/>
                <w:lang w:val="zh-TW" w:eastAsia="zh-TW"/>
              </w:rPr>
              <w:t xml:space="preserve">白名单 </w:t>
            </w:r>
          </w:p>
          <w:p w14:paraId="6B4DE796">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NAT</w:t>
            </w:r>
            <w:r>
              <w:rPr>
                <w:rFonts w:hint="eastAsia" w:ascii="宋体" w:hAnsi="宋体" w:eastAsia="宋体" w:cs="宋体"/>
                <w:color w:val="auto"/>
                <w:sz w:val="21"/>
                <w:szCs w:val="21"/>
                <w:lang w:val="zh-TW" w:eastAsia="zh-TW"/>
              </w:rPr>
              <w:t>网关，做原地址</w:t>
            </w:r>
            <w:r>
              <w:rPr>
                <w:rFonts w:hint="eastAsia" w:ascii="宋体" w:hAnsi="宋体" w:eastAsia="宋体" w:cs="宋体"/>
                <w:color w:val="auto"/>
                <w:sz w:val="21"/>
                <w:szCs w:val="21"/>
                <w:lang w:val="zh-TW" w:eastAsia="zh-CN"/>
              </w:rPr>
              <w:t>、</w:t>
            </w:r>
            <w:r>
              <w:rPr>
                <w:rFonts w:hint="eastAsia" w:ascii="宋体" w:hAnsi="宋体" w:eastAsia="宋体" w:cs="宋体"/>
                <w:color w:val="auto"/>
                <w:sz w:val="21"/>
                <w:szCs w:val="21"/>
                <w:lang w:val="zh-TW" w:eastAsia="zh-TW"/>
              </w:rPr>
              <w:t>目标地址转换，隐藏内部服务器信息，减少公网</w:t>
            </w:r>
            <w:r>
              <w:rPr>
                <w:rFonts w:hint="eastAsia" w:ascii="宋体" w:hAnsi="宋体" w:eastAsia="宋体" w:cs="宋体"/>
                <w:color w:val="auto"/>
                <w:sz w:val="21"/>
                <w:szCs w:val="21"/>
                <w:lang w:val="en-US" w:eastAsia="zh-CN"/>
              </w:rPr>
              <w:t>ip</w:t>
            </w:r>
            <w:r>
              <w:rPr>
                <w:rFonts w:hint="eastAsia" w:ascii="宋体" w:hAnsi="宋体" w:eastAsia="宋体" w:cs="宋体"/>
                <w:color w:val="auto"/>
                <w:sz w:val="21"/>
                <w:szCs w:val="21"/>
                <w:lang w:val="zh-TW" w:eastAsia="zh-TW"/>
              </w:rPr>
              <w:t>暴露</w:t>
            </w:r>
          </w:p>
          <w:p w14:paraId="0EC31700">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主机防火墙进行主机级别的网络防护，严格控制服务器出入口端口</w:t>
            </w:r>
          </w:p>
          <w:p w14:paraId="361FB07F">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en-US" w:eastAsia="zh-CN"/>
              </w:rPr>
              <w:t>提供软件功能截图</w:t>
            </w:r>
          </w:p>
        </w:tc>
      </w:tr>
      <w:tr w14:paraId="60610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778" w:type="dxa"/>
            <w:vMerge w:val="continue"/>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F51852">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p>
        </w:tc>
        <w:tc>
          <w:tcPr>
            <w:tcW w:w="66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E5F4DD2">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（2）主机安全：</w:t>
            </w:r>
          </w:p>
          <w:p w14:paraId="648152D5">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禁止远程登录，只能通过vpn认证后跳板机登录</w:t>
            </w:r>
            <w:r>
              <w:rPr>
                <w:rFonts w:hint="eastAsia" w:ascii="宋体" w:hAnsi="宋体" w:eastAsia="宋体" w:cs="宋体"/>
                <w:color w:val="auto"/>
                <w:sz w:val="21"/>
                <w:szCs w:val="21"/>
                <w:lang w:val="zh-TW" w:eastAsia="zh-Hans"/>
              </w:rPr>
              <w:t>；</w:t>
            </w:r>
          </w:p>
          <w:p w14:paraId="38DC2E7B">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禁止弱口令设定密码有效期、使用ssh-key秘钥认证</w:t>
            </w:r>
            <w:r>
              <w:rPr>
                <w:rFonts w:hint="eastAsia" w:ascii="宋体" w:hAnsi="宋体" w:eastAsia="宋体" w:cs="宋体"/>
                <w:color w:val="auto"/>
                <w:sz w:val="21"/>
                <w:szCs w:val="21"/>
                <w:lang w:val="zh-TW" w:eastAsia="zh-Hans"/>
              </w:rPr>
              <w:t>；</w:t>
            </w:r>
          </w:p>
          <w:p w14:paraId="7C0B3E75">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最小化系统，关闭非必须服务减少端口暴露</w:t>
            </w:r>
            <w:r>
              <w:rPr>
                <w:rFonts w:hint="eastAsia" w:ascii="宋体" w:hAnsi="宋体" w:eastAsia="宋体" w:cs="宋体"/>
                <w:color w:val="auto"/>
                <w:sz w:val="21"/>
                <w:szCs w:val="21"/>
                <w:lang w:val="zh-TW" w:eastAsia="zh-Hans"/>
              </w:rPr>
              <w:t>；</w:t>
            </w:r>
          </w:p>
          <w:p w14:paraId="15CD96B2">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最小权限，严格控制用户权限，每个用户权限最小化</w:t>
            </w:r>
            <w:r>
              <w:rPr>
                <w:rFonts w:hint="eastAsia" w:ascii="宋体" w:hAnsi="宋体" w:eastAsia="宋体" w:cs="宋体"/>
                <w:color w:val="auto"/>
                <w:sz w:val="21"/>
                <w:szCs w:val="21"/>
                <w:lang w:val="zh-TW" w:eastAsia="zh-Hans"/>
              </w:rPr>
              <w:t>；</w:t>
            </w:r>
          </w:p>
          <w:p w14:paraId="5CF60FA6">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及时更新系统os以及内核漏洞</w:t>
            </w:r>
            <w:r>
              <w:rPr>
                <w:rFonts w:hint="eastAsia" w:ascii="宋体" w:hAnsi="宋体" w:eastAsia="宋体" w:cs="宋体"/>
                <w:color w:val="auto"/>
                <w:sz w:val="21"/>
                <w:szCs w:val="21"/>
                <w:lang w:val="zh-TW" w:eastAsia="zh-Hans"/>
              </w:rPr>
              <w:t>；</w:t>
            </w:r>
          </w:p>
          <w:p w14:paraId="06EA8EDD">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提供软件功能截图</w:t>
            </w:r>
          </w:p>
        </w:tc>
      </w:tr>
      <w:tr w14:paraId="6E07C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1778" w:type="dxa"/>
            <w:vMerge w:val="continue"/>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AACF742">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p>
        </w:tc>
        <w:tc>
          <w:tcPr>
            <w:tcW w:w="66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80E1054">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（3）数据安全：</w:t>
            </w:r>
          </w:p>
          <w:p w14:paraId="168F0001">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使用数据库集群技术，一主多从，保障可用性</w:t>
            </w:r>
          </w:p>
          <w:p w14:paraId="23A36FF4">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定时数据库备份，每日全备并有故障恢复方案</w:t>
            </w:r>
          </w:p>
          <w:p w14:paraId="76E319B9">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数据库外部隔离，进行登录限制</w:t>
            </w:r>
          </w:p>
          <w:p w14:paraId="33B05EE2">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数据库进行用户隔离最小权限，敏感数据加密存放</w:t>
            </w:r>
          </w:p>
          <w:p w14:paraId="69A7846A">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提供软件功能截图</w:t>
            </w:r>
          </w:p>
        </w:tc>
      </w:tr>
      <w:tr w14:paraId="32502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778" w:type="dxa"/>
            <w:vMerge w:val="continue"/>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044D23F">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p>
        </w:tc>
        <w:tc>
          <w:tcPr>
            <w:tcW w:w="66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E31829E">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（4）应用安全：</w:t>
            </w:r>
          </w:p>
          <w:p w14:paraId="40AE57CC">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每个应用要求双副本负载，以保证可用性</w:t>
            </w:r>
          </w:p>
          <w:p w14:paraId="5B723C00">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每个应用要求使用docker容器化技术进行内核级别的资源隔离，以保证应用之间互不影响</w:t>
            </w:r>
          </w:p>
          <w:p w14:paraId="490F0208">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每个应用要求做防sql注入xss攻击csrf攻击措施</w:t>
            </w:r>
          </w:p>
          <w:p w14:paraId="4250407E">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每个应用要求进行资源限制，只能使用指定cpu和内存，防止雪崩</w:t>
            </w:r>
          </w:p>
          <w:p w14:paraId="28FA0CAB">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提供软件功能截图</w:t>
            </w:r>
          </w:p>
        </w:tc>
      </w:tr>
      <w:tr w14:paraId="134F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1778" w:type="dxa"/>
            <w:vMerge w:val="continue"/>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BD8BC33">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p>
        </w:tc>
        <w:tc>
          <w:tcPr>
            <w:tcW w:w="666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835EB3C">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（5）运维安全：</w:t>
            </w:r>
          </w:p>
          <w:p w14:paraId="6348CD40">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自动化集成部署</w:t>
            </w:r>
          </w:p>
          <w:p w14:paraId="4AF337B8">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完善的监控体系，支持短信、邮件、钉钉等途径报警以及相关资源可视化dashboard</w:t>
            </w:r>
          </w:p>
          <w:p w14:paraId="57592DC4">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完整的日志平台，能及时查看搜索相关日志</w:t>
            </w:r>
          </w:p>
          <w:p w14:paraId="027BD514">
            <w:pPr>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val="zh-TW" w:eastAsia="zh-TW"/>
              </w:rPr>
            </w:pPr>
            <w:r>
              <w:rPr>
                <w:rFonts w:hint="eastAsia" w:ascii="宋体" w:hAnsi="宋体" w:eastAsia="宋体" w:cs="宋体"/>
                <w:color w:val="auto"/>
                <w:sz w:val="21"/>
                <w:szCs w:val="21"/>
                <w:lang w:val="zh-TW" w:eastAsia="zh-TW"/>
              </w:rPr>
              <w:t>提供软件功能截图</w:t>
            </w:r>
          </w:p>
        </w:tc>
      </w:tr>
    </w:tbl>
    <w:p w14:paraId="6189342F">
      <w:pPr>
        <w:spacing w:line="360" w:lineRule="auto"/>
        <w:ind w:firstLine="482" w:firstLineChars="200"/>
        <w:rPr>
          <w:rStyle w:val="7"/>
          <w:rFonts w:hint="eastAsia" w:ascii="宋体" w:hAnsi="宋体" w:cs="宋体"/>
          <w:b/>
          <w:bCs/>
          <w:color w:val="000000" w:themeColor="text1"/>
          <w:sz w:val="24"/>
          <w14:textFill>
            <w14:solidFill>
              <w14:schemeClr w14:val="tx1"/>
            </w14:solidFill>
          </w14:textFill>
        </w:rPr>
      </w:pPr>
    </w:p>
    <w:p w14:paraId="0F078EAC">
      <w:pPr>
        <w:spacing w:line="360" w:lineRule="auto"/>
        <w:ind w:firstLine="482" w:firstLineChars="200"/>
        <w:rPr>
          <w:rStyle w:val="7"/>
          <w:rFonts w:hint="eastAsia" w:ascii="宋体" w:hAnsi="宋体" w:cs="宋体"/>
          <w:b/>
          <w:bCs/>
          <w:color w:val="000000" w:themeColor="text1"/>
          <w:sz w:val="24"/>
          <w14:textFill>
            <w14:solidFill>
              <w14:schemeClr w14:val="tx1"/>
            </w14:solidFill>
          </w14:textFill>
        </w:rPr>
      </w:pPr>
      <w:r>
        <w:rPr>
          <w:rStyle w:val="7"/>
          <w:rFonts w:hint="eastAsia" w:ascii="宋体" w:hAnsi="宋体" w:cs="宋体"/>
          <w:b/>
          <w:bCs/>
          <w:color w:val="000000" w:themeColor="text1"/>
          <w:sz w:val="24"/>
          <w14:textFill>
            <w14:solidFill>
              <w14:schemeClr w14:val="tx1"/>
            </w14:solidFill>
          </w14:textFill>
        </w:rPr>
        <w:t>四、商务条款</w:t>
      </w:r>
    </w:p>
    <w:p w14:paraId="5CF5EF1A">
      <w:pPr>
        <w:spacing w:line="360" w:lineRule="auto"/>
        <w:ind w:firstLine="480" w:firstLineChars="200"/>
        <w:rPr>
          <w:rStyle w:val="7"/>
          <w:rFonts w:hint="eastAsia" w:ascii="宋体" w:hAnsi="宋体" w:cs="宋体"/>
          <w:b/>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1、</w:t>
      </w:r>
      <w:r>
        <w:rPr>
          <w:rStyle w:val="7"/>
          <w:rFonts w:hint="eastAsia" w:ascii="宋体" w:hAnsi="宋体" w:cs="宋体"/>
          <w:b/>
          <w:color w:val="000000" w:themeColor="text1"/>
          <w:sz w:val="24"/>
          <w14:textFill>
            <w14:solidFill>
              <w14:schemeClr w14:val="tx1"/>
            </w14:solidFill>
          </w14:textFill>
        </w:rPr>
        <w:t>报价：</w:t>
      </w:r>
    </w:p>
    <w:p w14:paraId="2FF91F52">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eastAsiaTheme="minorEastAsia"/>
          <w:color w:val="000000" w:themeColor="text1"/>
          <w:sz w:val="24"/>
          <w:lang w:val="en-US" w:eastAsia="zh-CN"/>
          <w14:textFill>
            <w14:solidFill>
              <w14:schemeClr w14:val="tx1"/>
            </w14:solidFill>
          </w14:textFill>
        </w:rPr>
        <w:t>1.1</w:t>
      </w:r>
      <w:r>
        <w:rPr>
          <w:rStyle w:val="7"/>
          <w:rFonts w:hint="eastAsia" w:ascii="宋体" w:hAnsi="宋体" w:cs="宋体" w:eastAsiaTheme="minorEastAsia"/>
          <w:color w:val="000000" w:themeColor="text1"/>
          <w:sz w:val="24"/>
          <w14:textFill>
            <w14:solidFill>
              <w14:schemeClr w14:val="tx1"/>
            </w14:solidFill>
          </w14:textFill>
        </w:rPr>
        <w:t>供</w:t>
      </w:r>
      <w:r>
        <w:rPr>
          <w:rStyle w:val="7"/>
          <w:rFonts w:hint="eastAsia" w:ascii="宋体" w:hAnsi="宋体" w:cs="宋体"/>
          <w:color w:val="000000" w:themeColor="text1"/>
          <w:sz w:val="24"/>
          <w14:textFill>
            <w14:solidFill>
              <w14:schemeClr w14:val="tx1"/>
            </w14:solidFill>
          </w14:textFill>
        </w:rPr>
        <w:t>应商服务管理平台服务费率，按为医院提供服务的医用耗材年采购入库金额（以人民币元计算）的百分比报价</w:t>
      </w:r>
      <w:r>
        <w:rPr>
          <w:rStyle w:val="7"/>
          <w:rFonts w:hint="eastAsia" w:ascii="宋体" w:hAnsi="宋体" w:cs="宋体"/>
          <w:color w:val="000000" w:themeColor="text1"/>
          <w:sz w:val="24"/>
          <w:lang w:eastAsia="zh-CN"/>
          <w14:textFill>
            <w14:solidFill>
              <w14:schemeClr w14:val="tx1"/>
            </w14:solidFill>
          </w14:textFill>
        </w:rPr>
        <w:t>，</w:t>
      </w:r>
      <w:r>
        <w:rPr>
          <w:rStyle w:val="7"/>
          <w:rFonts w:hint="eastAsia" w:ascii="宋体" w:hAnsi="宋体" w:cs="宋体"/>
          <w:color w:val="000000" w:themeColor="text1"/>
          <w:sz w:val="24"/>
          <w:lang w:val="en-US" w:eastAsia="zh-CN"/>
          <w14:textFill>
            <w14:solidFill>
              <w14:schemeClr w14:val="tx1"/>
            </w14:solidFill>
          </w14:textFill>
        </w:rPr>
        <w:t>同时区分高值耗材、带量采购耗材、检测试剂等的报价</w:t>
      </w:r>
      <w:r>
        <w:rPr>
          <w:rStyle w:val="7"/>
          <w:rFonts w:hint="eastAsia" w:ascii="宋体" w:hAnsi="宋体" w:cs="宋体"/>
          <w:color w:val="000000" w:themeColor="text1"/>
          <w:sz w:val="24"/>
          <w14:textFill>
            <w14:solidFill>
              <w14:schemeClr w14:val="tx1"/>
            </w14:solidFill>
          </w14:textFill>
        </w:rPr>
        <w:t>。</w:t>
      </w:r>
    </w:p>
    <w:p w14:paraId="7FEECB4C">
      <w:pPr>
        <w:spacing w:line="360" w:lineRule="auto"/>
        <w:ind w:firstLine="480" w:firstLineChars="200"/>
        <w:rPr>
          <w:rStyle w:val="7"/>
          <w:rFonts w:hint="default" w:ascii="宋体" w:hAnsi="宋体" w:eastAsia="宋体" w:cs="宋体"/>
          <w:color w:val="000000" w:themeColor="text1"/>
          <w:sz w:val="24"/>
          <w:lang w:val="en-US" w:eastAsia="zh-CN"/>
          <w14:textFill>
            <w14:solidFill>
              <w14:schemeClr w14:val="tx1"/>
            </w14:solidFill>
          </w14:textFill>
        </w:rPr>
      </w:pPr>
      <w:r>
        <w:rPr>
          <w:rStyle w:val="7"/>
          <w:rFonts w:hint="eastAsia" w:ascii="宋体" w:hAnsi="宋体" w:cs="宋体"/>
          <w:color w:val="000000" w:themeColor="text1"/>
          <w:sz w:val="24"/>
          <w:lang w:val="en-US" w:eastAsia="zh-CN"/>
          <w14:textFill>
            <w14:solidFill>
              <w14:schemeClr w14:val="tx1"/>
            </w14:solidFill>
          </w14:textFill>
        </w:rPr>
        <w:t>1.2 提供合</w:t>
      </w:r>
      <w:r>
        <w:rPr>
          <w:rStyle w:val="7"/>
          <w:rFonts w:hint="eastAsia" w:ascii="宋体" w:hAnsi="宋体" w:cs="宋体"/>
          <w:color w:val="000000" w:themeColor="text1"/>
          <w:sz w:val="24"/>
          <w14:textFill>
            <w14:solidFill>
              <w14:schemeClr w14:val="tx1"/>
            </w14:solidFill>
          </w14:textFill>
        </w:rPr>
        <w:t>作期满后的软硬件设施运维费用</w:t>
      </w:r>
      <w:r>
        <w:rPr>
          <w:rStyle w:val="7"/>
          <w:rFonts w:hint="eastAsia" w:ascii="宋体" w:hAnsi="宋体" w:cs="宋体"/>
          <w:color w:val="000000" w:themeColor="text1"/>
          <w:sz w:val="24"/>
          <w:lang w:val="en-US" w:eastAsia="zh-CN"/>
          <w14:textFill>
            <w14:solidFill>
              <w14:schemeClr w14:val="tx1"/>
            </w14:solidFill>
          </w14:textFill>
        </w:rPr>
        <w:t>及</w:t>
      </w:r>
      <w:r>
        <w:rPr>
          <w:rFonts w:hint="eastAsia" w:ascii="宋体" w:hAnsi="宋体" w:cs="宋体"/>
          <w:color w:val="000000"/>
          <w:sz w:val="24"/>
        </w:rPr>
        <w:t>RFID</w:t>
      </w:r>
      <w:r>
        <w:rPr>
          <w:rFonts w:hint="eastAsia" w:ascii="宋体" w:hAnsi="宋体" w:cs="宋体"/>
          <w:color w:val="000000"/>
          <w:sz w:val="24"/>
          <w:lang w:val="en-US" w:eastAsia="zh-CN"/>
        </w:rPr>
        <w:t>码</w:t>
      </w:r>
      <w:r>
        <w:rPr>
          <w:rStyle w:val="7"/>
          <w:rFonts w:hint="eastAsia" w:ascii="宋体" w:hAnsi="宋体" w:cs="宋体"/>
          <w:color w:val="000000" w:themeColor="text1"/>
          <w:sz w:val="24"/>
          <w:lang w:val="en-US" w:eastAsia="zh-CN"/>
          <w14:textFill>
            <w14:solidFill>
              <w14:schemeClr w14:val="tx1"/>
            </w14:solidFill>
          </w14:textFill>
        </w:rPr>
        <w:t>费用。</w:t>
      </w:r>
    </w:p>
    <w:p w14:paraId="03336788">
      <w:pPr>
        <w:spacing w:line="360" w:lineRule="auto"/>
        <w:ind w:firstLine="482"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b/>
          <w:bCs/>
          <w:color w:val="000000" w:themeColor="text1"/>
          <w:sz w:val="24"/>
          <w14:textFill>
            <w14:solidFill>
              <w14:schemeClr w14:val="tx1"/>
            </w14:solidFill>
          </w14:textFill>
        </w:rPr>
        <w:t>2、项目建设期：</w:t>
      </w:r>
      <w:r>
        <w:rPr>
          <w:rStyle w:val="7"/>
          <w:rFonts w:hint="eastAsia" w:ascii="宋体" w:hAnsi="宋体" w:cs="宋体"/>
          <w:color w:val="000000" w:themeColor="text1"/>
          <w:sz w:val="24"/>
          <w14:textFill>
            <w14:solidFill>
              <w14:schemeClr w14:val="tx1"/>
            </w14:solidFill>
          </w14:textFill>
        </w:rPr>
        <w:t>中标人应于签订合同后3个月内提供医院物资精细化管理系统，并协助医院进行医用物资院内物流管理软件系统的调试和承担相关人员培训工作，完成库房改造；完成手术室、介入室、病区智能屋等科室耗材智能设备的实施和投入；完成医院数字化供应链服务管理平台信息化整体建设工作。</w:t>
      </w:r>
    </w:p>
    <w:p w14:paraId="66177E9B">
      <w:pPr>
        <w:spacing w:line="360" w:lineRule="auto"/>
        <w:ind w:firstLine="482" w:firstLineChars="200"/>
        <w:rPr>
          <w:rStyle w:val="7"/>
          <w:rFonts w:hint="default" w:ascii="宋体" w:hAnsi="宋体" w:eastAsia="宋体" w:cs="宋体"/>
          <w:b/>
          <w:bCs/>
          <w:color w:val="000000" w:themeColor="text1"/>
          <w:sz w:val="24"/>
          <w:lang w:val="en-US" w:eastAsia="zh-CN"/>
          <w14:textFill>
            <w14:solidFill>
              <w14:schemeClr w14:val="tx1"/>
            </w14:solidFill>
          </w14:textFill>
        </w:rPr>
      </w:pPr>
      <w:r>
        <w:rPr>
          <w:rStyle w:val="7"/>
          <w:rFonts w:hint="eastAsia" w:ascii="宋体" w:hAnsi="宋体" w:cs="宋体"/>
          <w:b/>
          <w:bCs/>
          <w:color w:val="000000" w:themeColor="text1"/>
          <w:sz w:val="24"/>
          <w14:textFill>
            <w14:solidFill>
              <w14:schemeClr w14:val="tx1"/>
            </w14:solidFill>
          </w14:textFill>
        </w:rPr>
        <w:t>3、</w:t>
      </w:r>
      <w:r>
        <w:rPr>
          <w:rStyle w:val="7"/>
          <w:rFonts w:hint="eastAsia" w:ascii="宋体" w:hAnsi="宋体" w:cs="宋体"/>
          <w:b/>
          <w:bCs/>
          <w:color w:val="000000" w:themeColor="text1"/>
          <w:sz w:val="24"/>
          <w:lang w:val="en-US" w:eastAsia="zh-CN"/>
          <w14:textFill>
            <w14:solidFill>
              <w14:schemeClr w14:val="tx1"/>
            </w14:solidFill>
          </w14:textFill>
        </w:rPr>
        <w:t>其他说明</w:t>
      </w:r>
    </w:p>
    <w:p w14:paraId="3B1CA5FF">
      <w:pPr>
        <w:spacing w:line="360" w:lineRule="auto"/>
        <w:ind w:firstLine="480" w:firstLineChars="200"/>
        <w:rPr>
          <w:rStyle w:val="7"/>
          <w:rFonts w:hint="default" w:ascii="宋体" w:hAnsi="宋体" w:cs="宋体" w:eastAsiaTheme="minorEastAsia"/>
          <w:color w:val="000000" w:themeColor="text1"/>
          <w:sz w:val="24"/>
          <w:lang w:val="en-US"/>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3.1</w:t>
      </w:r>
      <w:r>
        <w:rPr>
          <w:rStyle w:val="7"/>
          <w:rFonts w:hint="eastAsia" w:ascii="宋体" w:hAnsi="宋体" w:cs="宋体"/>
          <w:color w:val="000000" w:themeColor="text1"/>
          <w:sz w:val="24"/>
          <w:lang w:val="en-US" w:eastAsia="zh-CN"/>
          <w14:textFill>
            <w14:solidFill>
              <w14:schemeClr w14:val="tx1"/>
            </w14:solidFill>
          </w14:textFill>
        </w:rPr>
        <w:t>服务期三年</w:t>
      </w:r>
      <w:r>
        <w:rPr>
          <w:rStyle w:val="7"/>
          <w:rFonts w:hint="eastAsia" w:ascii="宋体" w:hAnsi="宋体" w:cs="宋体"/>
          <w:color w:val="000000" w:themeColor="text1"/>
          <w:sz w:val="24"/>
          <w14:textFill>
            <w14:solidFill>
              <w14:schemeClr w14:val="tx1"/>
            </w14:solidFill>
          </w14:textFill>
        </w:rPr>
        <w:t>。</w:t>
      </w:r>
      <w:r>
        <w:rPr>
          <w:rStyle w:val="7"/>
          <w:rFonts w:hint="default" w:ascii="宋体" w:hAnsi="宋体" w:cs="宋体" w:eastAsiaTheme="minorEastAsia"/>
          <w:color w:val="000000" w:themeColor="text1"/>
          <w:sz w:val="24"/>
          <w:lang w:val="en-US"/>
          <w14:textFill>
            <w14:solidFill>
              <w14:schemeClr w14:val="tx1"/>
            </w14:solidFill>
          </w14:textFill>
        </w:rPr>
        <w:t>在合同期限内，每年均应由采购人依据相关标准和要求进行考核。考核的具体内容及其实施方式均由采购人自行根据项目实际情况、行业规范以及自身管理需求等因素进行确定。</w:t>
      </w:r>
      <w:r>
        <w:rPr>
          <w:rStyle w:val="7"/>
          <w:rFonts w:hint="eastAsia" w:ascii="宋体" w:hAnsi="宋体" w:cs="宋体" w:eastAsiaTheme="minorEastAsia"/>
          <w:color w:val="000000" w:themeColor="text1"/>
          <w:sz w:val="24"/>
          <w:lang w:val="en-US" w:eastAsia="zh-CN"/>
          <w14:textFill>
            <w14:solidFill>
              <w14:schemeClr w14:val="tx1"/>
            </w14:solidFill>
          </w14:textFill>
        </w:rPr>
        <w:t>若</w:t>
      </w:r>
      <w:r>
        <w:rPr>
          <w:rStyle w:val="7"/>
          <w:rFonts w:hint="default" w:ascii="宋体" w:hAnsi="宋体" w:cs="宋体" w:eastAsiaTheme="minorEastAsia"/>
          <w:color w:val="000000" w:themeColor="text1"/>
          <w:sz w:val="24"/>
          <w:lang w:val="en-US"/>
          <w14:textFill>
            <w14:solidFill>
              <w14:schemeClr w14:val="tx1"/>
            </w14:solidFill>
          </w14:textFill>
        </w:rPr>
        <w:t>考核认定为不合格，甲方（即采购人）有权按照合同约定扣除相应的履约保证金，并同时有权解除合同关系。</w:t>
      </w:r>
    </w:p>
    <w:p w14:paraId="58A2DE2E">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3.2中标人承担平台的建设和合同期运营管理费用，包括但不限于院内物流管理系统及相关配套硬件、软件维护、维修，配送人员和相关服务费用。</w:t>
      </w:r>
    </w:p>
    <w:p w14:paraId="7B326FDC">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3.3合同期内，如遇国家政策调整或与国家或上级规定相抵触，按国家相关规定执行。双方各自承担自身损失，互不追究责任，未尽事宜按医院要求落实。</w:t>
      </w:r>
    </w:p>
    <w:p w14:paraId="26826FB3">
      <w:pPr>
        <w:spacing w:line="360" w:lineRule="auto"/>
        <w:ind w:firstLine="480" w:firstLineChars="200"/>
        <w:rPr>
          <w:rStyle w:val="7"/>
          <w:rFonts w:hint="default" w:ascii="宋体" w:hAnsi="宋体" w:eastAsia="宋体" w:cs="宋体"/>
          <w:color w:val="000000" w:themeColor="text1"/>
          <w:sz w:val="24"/>
          <w:lang w:val="en-US" w:eastAsia="zh-CN"/>
          <w14:textFill>
            <w14:solidFill>
              <w14:schemeClr w14:val="tx1"/>
            </w14:solidFill>
          </w14:textFill>
        </w:rPr>
      </w:pPr>
      <w:r>
        <w:rPr>
          <w:rStyle w:val="7"/>
          <w:rFonts w:hint="eastAsia" w:ascii="宋体" w:hAnsi="宋体" w:cs="宋体"/>
          <w:color w:val="000000" w:themeColor="text1"/>
          <w:sz w:val="24"/>
          <w14:textFill>
            <w14:solidFill>
              <w14:schemeClr w14:val="tx1"/>
            </w14:solidFill>
          </w14:textFill>
        </w:rPr>
        <w:t>3.4合同期满后，如不续签服务合同，医院仍可</w:t>
      </w:r>
      <w:r>
        <w:rPr>
          <w:rStyle w:val="7"/>
          <w:rFonts w:hint="eastAsia" w:ascii="宋体" w:hAnsi="宋体" w:cs="宋体"/>
          <w:color w:val="000000" w:themeColor="text1"/>
          <w:sz w:val="24"/>
          <w:highlight w:val="yellow"/>
          <w14:textFill>
            <w14:solidFill>
              <w14:schemeClr w14:val="tx1"/>
            </w14:solidFill>
          </w14:textFill>
        </w:rPr>
        <w:t>免费</w:t>
      </w:r>
      <w:r>
        <w:rPr>
          <w:rStyle w:val="7"/>
          <w:rFonts w:hint="eastAsia" w:ascii="宋体" w:hAnsi="宋体" w:cs="宋体"/>
          <w:color w:val="000000" w:themeColor="text1"/>
          <w:sz w:val="24"/>
          <w14:textFill>
            <w14:solidFill>
              <w14:schemeClr w14:val="tx1"/>
            </w14:solidFill>
          </w14:textFill>
        </w:rPr>
        <w:t>使用本项目投入的软件，智能设备使用权归属医院。</w:t>
      </w:r>
      <w:r>
        <w:rPr>
          <w:rStyle w:val="7"/>
          <w:rFonts w:hint="eastAsia" w:ascii="宋体" w:hAnsi="宋体" w:cs="宋体"/>
          <w:color w:val="000000" w:themeColor="text1"/>
          <w:sz w:val="24"/>
          <w:lang w:val="en-US" w:eastAsia="zh-CN"/>
          <w14:textFill>
            <w14:solidFill>
              <w14:schemeClr w14:val="tx1"/>
            </w14:solidFill>
          </w14:textFill>
        </w:rPr>
        <w:t>合作期后</w:t>
      </w:r>
      <w:r>
        <w:rPr>
          <w:rStyle w:val="7"/>
          <w:rFonts w:hint="eastAsia" w:ascii="宋体" w:hAnsi="宋体" w:cs="宋体"/>
          <w:color w:val="000000" w:themeColor="text1"/>
          <w:sz w:val="24"/>
          <w:highlight w:val="yellow"/>
          <w:lang w:val="en-US" w:eastAsia="zh-CN"/>
          <w14:textFill>
            <w14:solidFill>
              <w14:schemeClr w14:val="tx1"/>
            </w14:solidFill>
          </w14:textFill>
        </w:rPr>
        <w:t>软件免费升级，</w:t>
      </w:r>
      <w:r>
        <w:rPr>
          <w:rStyle w:val="7"/>
          <w:rFonts w:hint="eastAsia" w:ascii="宋体" w:hAnsi="宋体" w:cs="宋体"/>
          <w:color w:val="000000" w:themeColor="text1"/>
          <w:sz w:val="24"/>
          <w:lang w:val="en-US" w:eastAsia="zh-CN"/>
          <w14:textFill>
            <w14:solidFill>
              <w14:schemeClr w14:val="tx1"/>
            </w14:solidFill>
          </w14:textFill>
        </w:rPr>
        <w:t>并提供合</w:t>
      </w:r>
      <w:r>
        <w:rPr>
          <w:rStyle w:val="7"/>
          <w:rFonts w:hint="eastAsia" w:ascii="宋体" w:hAnsi="宋体" w:cs="宋体"/>
          <w:color w:val="000000" w:themeColor="text1"/>
          <w:sz w:val="24"/>
          <w14:textFill>
            <w14:solidFill>
              <w14:schemeClr w14:val="tx1"/>
            </w14:solidFill>
          </w14:textFill>
        </w:rPr>
        <w:t>作期满后的软硬件设施运维费用</w:t>
      </w:r>
      <w:r>
        <w:rPr>
          <w:rStyle w:val="7"/>
          <w:rFonts w:hint="eastAsia" w:ascii="宋体" w:hAnsi="宋体" w:cs="宋体"/>
          <w:color w:val="000000" w:themeColor="text1"/>
          <w:sz w:val="24"/>
          <w:lang w:val="en-US" w:eastAsia="zh-CN"/>
          <w14:textFill>
            <w14:solidFill>
              <w14:schemeClr w14:val="tx1"/>
            </w14:solidFill>
          </w14:textFill>
        </w:rPr>
        <w:t>及</w:t>
      </w:r>
      <w:r>
        <w:rPr>
          <w:rFonts w:hint="eastAsia" w:ascii="宋体" w:hAnsi="宋体" w:cs="宋体"/>
          <w:color w:val="000000"/>
          <w:sz w:val="24"/>
        </w:rPr>
        <w:t>RFID</w:t>
      </w:r>
      <w:r>
        <w:rPr>
          <w:rFonts w:hint="eastAsia" w:ascii="宋体" w:hAnsi="宋体" w:cs="宋体"/>
          <w:color w:val="000000"/>
          <w:sz w:val="24"/>
          <w:lang w:val="en-US" w:eastAsia="zh-CN"/>
        </w:rPr>
        <w:t>码</w:t>
      </w:r>
      <w:r>
        <w:rPr>
          <w:rStyle w:val="7"/>
          <w:rFonts w:hint="eastAsia" w:ascii="宋体" w:hAnsi="宋体" w:cs="宋体"/>
          <w:color w:val="000000" w:themeColor="text1"/>
          <w:sz w:val="24"/>
          <w:lang w:val="en-US" w:eastAsia="zh-CN"/>
          <w14:textFill>
            <w14:solidFill>
              <w14:schemeClr w14:val="tx1"/>
            </w14:solidFill>
          </w14:textFill>
        </w:rPr>
        <w:t>费用。</w:t>
      </w:r>
    </w:p>
    <w:p w14:paraId="165D0E26">
      <w:pPr>
        <w:spacing w:line="360" w:lineRule="auto"/>
        <w:ind w:firstLine="480" w:firstLineChars="200"/>
        <w:rPr>
          <w:rStyle w:val="7"/>
          <w:rFonts w:hint="eastAsia" w:ascii="宋体" w:hAnsi="宋体" w:cs="宋体"/>
          <w:color w:val="000000" w:themeColor="text1"/>
          <w:sz w:val="24"/>
          <w14:textFill>
            <w14:solidFill>
              <w14:schemeClr w14:val="tx1"/>
            </w14:solidFill>
          </w14:textFill>
        </w:rPr>
      </w:pPr>
      <w:r>
        <w:rPr>
          <w:rStyle w:val="7"/>
          <w:rFonts w:hint="eastAsia" w:ascii="微软雅黑" w:hAnsi="微软雅黑" w:eastAsia="微软雅黑" w:cs="微软雅黑"/>
          <w:color w:val="000000" w:themeColor="text1"/>
          <w:sz w:val="24"/>
          <w14:textFill>
            <w14:solidFill>
              <w14:schemeClr w14:val="tx1"/>
            </w14:solidFill>
          </w14:textFill>
        </w:rPr>
        <w:t>▲</w:t>
      </w:r>
      <w:r>
        <w:rPr>
          <w:rStyle w:val="7"/>
          <w:rFonts w:hint="eastAsia" w:ascii="宋体" w:hAnsi="宋体" w:cs="宋体"/>
          <w:color w:val="000000" w:themeColor="text1"/>
          <w:sz w:val="24"/>
          <w14:textFill>
            <w14:solidFill>
              <w14:schemeClr w14:val="tx1"/>
            </w14:solidFill>
          </w14:textFill>
        </w:rPr>
        <w:t>3.5投标人须为专业的院内物流服务提供商，不接受在我院有药品、医用耗材、诊断试剂、设备等业务往来的经营企业（包括股权关联企业）参与投标。</w:t>
      </w:r>
    </w:p>
    <w:p w14:paraId="097DE663">
      <w:pPr>
        <w:spacing w:line="360" w:lineRule="auto"/>
        <w:ind w:firstLine="480" w:firstLineChars="200"/>
        <w:rPr>
          <w:rFonts w:hint="eastAsia" w:ascii="宋体" w:hAnsi="宋体" w:cs="宋体"/>
          <w:kern w:val="0"/>
          <w:sz w:val="24"/>
          <w:szCs w:val="24"/>
          <w:lang w:val="en-US" w:eastAsia="zh-CN" w:bidi="ar"/>
        </w:rPr>
      </w:pPr>
      <w:r>
        <w:rPr>
          <w:rStyle w:val="7"/>
          <w:rFonts w:hint="eastAsia" w:ascii="宋体" w:hAnsi="宋体" w:cs="宋体"/>
          <w:color w:val="000000" w:themeColor="text1"/>
          <w:sz w:val="24"/>
          <w:lang w:val="en-US" w:eastAsia="zh-CN"/>
          <w14:textFill>
            <w14:solidFill>
              <w14:schemeClr w14:val="tx1"/>
            </w14:solidFill>
          </w14:textFill>
        </w:rPr>
        <w:t xml:space="preserve">3.6 </w:t>
      </w:r>
      <w:r>
        <w:rPr>
          <w:rFonts w:hint="eastAsia" w:ascii="宋体" w:hAnsi="宋体" w:eastAsia="宋体" w:cs="宋体"/>
          <w:kern w:val="0"/>
          <w:sz w:val="24"/>
          <w:szCs w:val="24"/>
          <w:lang w:val="en-US" w:eastAsia="zh-CN" w:bidi="ar"/>
        </w:rPr>
        <w:t>防止</w:t>
      </w:r>
      <w:r>
        <w:rPr>
          <w:rFonts w:ascii="宋体" w:hAnsi="宋体" w:eastAsia="宋体" w:cs="宋体"/>
          <w:kern w:val="0"/>
          <w:sz w:val="24"/>
          <w:szCs w:val="24"/>
          <w:lang w:val="en-US" w:eastAsia="zh-CN" w:bidi="ar"/>
        </w:rPr>
        <w:t>SPD模式进</w:t>
      </w:r>
      <w:r>
        <w:rPr>
          <w:rStyle w:val="7"/>
          <w:rFonts w:hint="eastAsia" w:ascii="宋体" w:hAnsi="宋体" w:cs="宋体" w:eastAsiaTheme="minorEastAsia"/>
          <w:color w:val="000000" w:themeColor="text1"/>
          <w:sz w:val="24"/>
          <w:lang w:val="en-US" w:eastAsia="zh-CN"/>
          <w14:textFill>
            <w14:solidFill>
              <w14:schemeClr w14:val="tx1"/>
            </w14:solidFill>
          </w14:textFill>
        </w:rPr>
        <w:t>行商业“统方”，要求将</w:t>
      </w:r>
      <w:r>
        <w:rPr>
          <w:rFonts w:hint="eastAsia" w:ascii="宋体" w:hAnsi="宋体" w:eastAsia="宋体" w:cs="宋体"/>
          <w:kern w:val="0"/>
          <w:sz w:val="24"/>
          <w:szCs w:val="24"/>
          <w:lang w:val="en-US" w:eastAsia="zh-CN" w:bidi="ar"/>
        </w:rPr>
        <w:t>医院防统方软件嵌入SPD</w:t>
      </w:r>
      <w:r>
        <w:rPr>
          <w:rFonts w:hint="eastAsia" w:ascii="宋体" w:hAnsi="宋体" w:cs="宋体"/>
          <w:kern w:val="0"/>
          <w:sz w:val="24"/>
          <w:szCs w:val="24"/>
          <w:lang w:val="en-US" w:eastAsia="zh-CN" w:bidi="ar"/>
        </w:rPr>
        <w:t>供应链管理</w:t>
      </w:r>
      <w:r>
        <w:rPr>
          <w:rFonts w:hint="eastAsia" w:ascii="宋体" w:hAnsi="宋体" w:eastAsia="宋体" w:cs="宋体"/>
          <w:kern w:val="0"/>
          <w:sz w:val="24"/>
          <w:szCs w:val="24"/>
          <w:lang w:val="en-US" w:eastAsia="zh-CN" w:bidi="ar"/>
        </w:rPr>
        <w:t>系统</w:t>
      </w:r>
      <w:r>
        <w:rPr>
          <w:rFonts w:hint="eastAsia" w:ascii="宋体" w:hAnsi="宋体" w:cs="宋体"/>
          <w:kern w:val="0"/>
          <w:sz w:val="24"/>
          <w:szCs w:val="24"/>
          <w:lang w:val="en-US" w:eastAsia="zh-CN" w:bidi="ar"/>
        </w:rPr>
        <w:t>。</w:t>
      </w:r>
    </w:p>
    <w:p w14:paraId="5166229E">
      <w:pPr>
        <w:spacing w:line="360" w:lineRule="auto"/>
        <w:ind w:firstLine="480" w:firstLineChars="200"/>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 xml:space="preserve">3.7 </w:t>
      </w:r>
      <w:r>
        <w:rPr>
          <w:rFonts w:hint="eastAsia" w:ascii="宋体" w:hAnsi="宋体" w:cs="宋体"/>
          <w:color w:val="FF0000"/>
          <w:kern w:val="0"/>
          <w:sz w:val="24"/>
          <w:szCs w:val="24"/>
          <w:lang w:val="en-US" w:eastAsia="zh-CN" w:bidi="ar"/>
        </w:rPr>
        <w:t>本合同需提供履约保证金10万元人民币，在合同签订后支付</w:t>
      </w:r>
      <w:r>
        <w:rPr>
          <w:rFonts w:hint="eastAsia" w:ascii="宋体" w:hAnsi="宋体" w:cs="宋体"/>
          <w:kern w:val="0"/>
          <w:sz w:val="24"/>
          <w:szCs w:val="24"/>
          <w:lang w:val="en-US" w:eastAsia="zh-CN" w:bidi="ar"/>
        </w:rPr>
        <w:t>。</w:t>
      </w:r>
    </w:p>
    <w:p w14:paraId="3C73EF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FBC9D"/>
    <w:multiLevelType w:val="singleLevel"/>
    <w:tmpl w:val="F33FBC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MTFlNmFlNzZhYTBiNjgwMjc1ZmRjYjAzMWFmNTcifQ=="/>
  </w:docVars>
  <w:rsids>
    <w:rsidRoot w:val="00172A27"/>
    <w:rsid w:val="00E7229C"/>
    <w:rsid w:val="100D394F"/>
    <w:rsid w:val="14303559"/>
    <w:rsid w:val="1CF10D56"/>
    <w:rsid w:val="1D9751A0"/>
    <w:rsid w:val="22143D0A"/>
    <w:rsid w:val="26423E21"/>
    <w:rsid w:val="2BDA267D"/>
    <w:rsid w:val="2C32323D"/>
    <w:rsid w:val="2CDA2B6F"/>
    <w:rsid w:val="2DC36BBF"/>
    <w:rsid w:val="2DEA0BB1"/>
    <w:rsid w:val="37092813"/>
    <w:rsid w:val="3B660234"/>
    <w:rsid w:val="3D520C4D"/>
    <w:rsid w:val="3D597450"/>
    <w:rsid w:val="3EB47508"/>
    <w:rsid w:val="3FE77469"/>
    <w:rsid w:val="41E82821"/>
    <w:rsid w:val="50012A5F"/>
    <w:rsid w:val="503C7799"/>
    <w:rsid w:val="53D115EC"/>
    <w:rsid w:val="59156ECB"/>
    <w:rsid w:val="65995C42"/>
    <w:rsid w:val="665A5356"/>
    <w:rsid w:val="6B6D5F32"/>
    <w:rsid w:val="6C621AA2"/>
    <w:rsid w:val="715471B4"/>
    <w:rsid w:val="76071995"/>
    <w:rsid w:val="79F851D5"/>
    <w:rsid w:val="7B054F15"/>
    <w:rsid w:val="7E96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rFonts w:eastAsia="宋体"/>
      <w:b/>
      <w:bCs/>
      <w:color w:val="000000"/>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paragraph" w:styleId="8">
    <w:name w:val="List Paragraph"/>
    <w:basedOn w:val="1"/>
    <w:qFormat/>
    <w:uiPriority w:val="34"/>
    <w:pPr>
      <w:ind w:firstLine="420" w:firstLineChars="200"/>
    </w:pPr>
  </w:style>
  <w:style w:type="paragraph" w:customStyle="1" w:styleId="9">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12437</Words>
  <Characters>12885</Characters>
  <Lines>0</Lines>
  <Paragraphs>0</Paragraphs>
  <TotalTime>15</TotalTime>
  <ScaleCrop>false</ScaleCrop>
  <LinksUpToDate>false</LinksUpToDate>
  <CharactersWithSpaces>12902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2025-02-20T00:16:00Z</dcterms:created>
  <dc:creator>陈雄伟</dc:creator>
  <cp:lastModifiedBy>陈雄伟</cp:lastModifiedBy>
  <dcterms:modified xsi:type="dcterms:W3CDTF">2025-03-10T06:28:05Z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7749ED461ECB4669B5047A79DB571A65_13</vt:lpwstr>
  </property>
  <property fmtid="{D5CDD505-2E9C-101B-9397-08002B2CF9AE}" pid="4" name="KSOTemplateDocerSaveRecord">
    <vt:lpwstr>eyJoZGlkIjoiOGM5MjJiMDgyYzhjZjM2NDU1NTliMzI2ZjFiZDAxMWMiLCJ1c2VySWQiOiIzMjQ4MzQxNTYifQ==</vt:lpwstr>
  </property>
</Properties>
</file>