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981EA">
      <w:pPr>
        <w:pStyle w:val="3"/>
        <w:numPr>
          <w:ilvl w:val="1"/>
          <w:numId w:val="0"/>
        </w:numPr>
        <w:bidi w:val="0"/>
        <w:ind w:leftChars="0"/>
        <w:jc w:val="center"/>
        <w:rPr>
          <w:rFonts w:hint="default" w:eastAsia="宋体"/>
          <w:lang w:val="en-US" w:eastAsia="zh-CN"/>
        </w:rPr>
      </w:pPr>
      <w:r>
        <w:rPr>
          <w:rFonts w:hint="eastAsia"/>
          <w:lang w:val="en-US" w:eastAsia="zh-CN"/>
        </w:rPr>
        <w:t>项目概况</w:t>
      </w:r>
    </w:p>
    <w:p w14:paraId="3B6376B3">
      <w:pPr>
        <w:bidi w:val="0"/>
        <w:rPr>
          <w:rFonts w:hint="eastAsia"/>
          <w:sz w:val="28"/>
          <w:szCs w:val="36"/>
        </w:rPr>
      </w:pPr>
      <w:r>
        <w:rPr>
          <w:rFonts w:hint="eastAsia"/>
          <w:sz w:val="28"/>
          <w:szCs w:val="36"/>
        </w:rPr>
        <w:t>项目名称：</w:t>
      </w:r>
      <w:r>
        <w:rPr>
          <w:rFonts w:hint="eastAsia"/>
          <w:sz w:val="28"/>
          <w:szCs w:val="36"/>
          <w:lang w:val="en-US" w:eastAsia="zh-CN"/>
        </w:rPr>
        <w:t>台州市立医院迁建工程</w:t>
      </w:r>
      <w:r>
        <w:rPr>
          <w:rFonts w:hint="eastAsia"/>
          <w:sz w:val="28"/>
          <w:szCs w:val="36"/>
        </w:rPr>
        <w:t>电动汽车快充充电桩及配套设施采购安装项目</w:t>
      </w:r>
    </w:p>
    <w:p w14:paraId="083868B0">
      <w:pPr>
        <w:bidi w:val="0"/>
        <w:rPr>
          <w:rFonts w:hint="default" w:eastAsia="宋体"/>
          <w:sz w:val="28"/>
          <w:szCs w:val="36"/>
          <w:lang w:val="en-US" w:eastAsia="zh-CN"/>
        </w:rPr>
      </w:pPr>
      <w:r>
        <w:rPr>
          <w:rFonts w:hint="eastAsia"/>
          <w:sz w:val="28"/>
          <w:szCs w:val="36"/>
        </w:rPr>
        <w:t>安装地点：台州市立医院新院区一期</w:t>
      </w:r>
      <w:r>
        <w:rPr>
          <w:rFonts w:hint="eastAsia"/>
          <w:sz w:val="28"/>
          <w:szCs w:val="36"/>
          <w:lang w:eastAsia="zh-CN"/>
        </w:rPr>
        <w:t>、</w:t>
      </w:r>
      <w:r>
        <w:rPr>
          <w:rFonts w:hint="eastAsia"/>
          <w:sz w:val="28"/>
          <w:szCs w:val="36"/>
          <w:lang w:val="en-US" w:eastAsia="zh-CN"/>
        </w:rPr>
        <w:t>二期地下停车场</w:t>
      </w:r>
    </w:p>
    <w:p w14:paraId="0F9C9D45">
      <w:pPr>
        <w:bidi w:val="0"/>
        <w:rPr>
          <w:rFonts w:hint="eastAsia"/>
          <w:sz w:val="28"/>
          <w:szCs w:val="36"/>
        </w:rPr>
      </w:pPr>
      <w:r>
        <w:rPr>
          <w:rFonts w:hint="eastAsia"/>
          <w:sz w:val="28"/>
          <w:szCs w:val="36"/>
        </w:rPr>
        <w:t>采购内容：充电设备</w:t>
      </w:r>
    </w:p>
    <w:p w14:paraId="79732CCC">
      <w:pPr>
        <w:bidi w:val="0"/>
        <w:rPr>
          <w:rFonts w:hint="eastAsia"/>
          <w:sz w:val="28"/>
          <w:szCs w:val="36"/>
        </w:rPr>
      </w:pPr>
      <w:r>
        <w:rPr>
          <w:rFonts w:hint="eastAsia"/>
          <w:sz w:val="28"/>
          <w:szCs w:val="36"/>
          <w:lang w:val="en-US" w:eastAsia="zh-CN"/>
        </w:rPr>
        <w:t>1、配套</w:t>
      </w:r>
      <w:r>
        <w:rPr>
          <w:rFonts w:hint="eastAsia"/>
          <w:sz w:val="28"/>
          <w:szCs w:val="36"/>
        </w:rPr>
        <w:t>39个汽车快充充电点位</w:t>
      </w:r>
      <w:r>
        <w:rPr>
          <w:rFonts w:hint="eastAsia"/>
          <w:sz w:val="28"/>
          <w:szCs w:val="36"/>
          <w:lang w:eastAsia="zh-CN"/>
        </w:rPr>
        <w:t>，</w:t>
      </w:r>
      <w:r>
        <w:rPr>
          <w:rFonts w:hint="eastAsia"/>
          <w:sz w:val="28"/>
          <w:szCs w:val="36"/>
          <w:lang w:val="en-US" w:eastAsia="zh-CN"/>
        </w:rPr>
        <w:t>其中一期地下室安装19个车位，配置9台60KW双枪、1台40KW单枪直流快充充电桩，二期地下室安装20个车位，配置8台60KW双枪、4台40KW单枪直流快充充电桩。</w:t>
      </w:r>
    </w:p>
    <w:p w14:paraId="5FEA0731">
      <w:pPr>
        <w:bidi w:val="0"/>
        <w:rPr>
          <w:rFonts w:hint="eastAsia"/>
          <w:sz w:val="28"/>
          <w:szCs w:val="36"/>
        </w:rPr>
      </w:pPr>
      <w:r>
        <w:rPr>
          <w:rFonts w:hint="eastAsia"/>
          <w:sz w:val="28"/>
          <w:szCs w:val="36"/>
        </w:rPr>
        <w:t>2、配套设施：包含配电房至充电桩之间的电缆、桥架、配电箱、</w:t>
      </w:r>
      <w:r>
        <w:rPr>
          <w:rFonts w:hint="eastAsia"/>
          <w:sz w:val="28"/>
          <w:szCs w:val="36"/>
          <w:lang w:val="en-US" w:eastAsia="zh-CN"/>
        </w:rPr>
        <w:t>设备基础、</w:t>
      </w:r>
      <w:r>
        <w:rPr>
          <w:rFonts w:hint="eastAsia"/>
          <w:sz w:val="28"/>
          <w:szCs w:val="36"/>
        </w:rPr>
        <w:t>施工安装及调试</w:t>
      </w:r>
      <w:r>
        <w:rPr>
          <w:rFonts w:hint="eastAsia"/>
          <w:sz w:val="28"/>
          <w:szCs w:val="36"/>
          <w:lang w:eastAsia="zh-CN"/>
        </w:rPr>
        <w:t>、</w:t>
      </w:r>
      <w:r>
        <w:rPr>
          <w:rFonts w:hint="eastAsia"/>
          <w:sz w:val="28"/>
          <w:szCs w:val="36"/>
          <w:lang w:val="en-US" w:eastAsia="zh-CN"/>
        </w:rPr>
        <w:t>消防联动</w:t>
      </w:r>
      <w:r>
        <w:rPr>
          <w:rFonts w:hint="eastAsia"/>
          <w:sz w:val="28"/>
          <w:szCs w:val="36"/>
        </w:rPr>
        <w:t>等全部材料与工作内容（充电桩电源引自地下室配电房）。</w:t>
      </w:r>
    </w:p>
    <w:p w14:paraId="7F8018D9">
      <w:pPr>
        <w:shd w:val="clear" w:color="auto" w:fill="auto"/>
        <w:spacing w:line="360" w:lineRule="auto"/>
        <w:jc w:val="both"/>
        <w:rPr>
          <w:rFonts w:hint="eastAsia"/>
          <w:sz w:val="28"/>
          <w:szCs w:val="36"/>
        </w:rPr>
      </w:pPr>
      <w:r>
        <w:rPr>
          <w:rFonts w:hint="eastAsia"/>
          <w:sz w:val="28"/>
          <w:szCs w:val="36"/>
        </w:rPr>
        <w:t>3、服务范围：含设备供货、运输、安装、布线、调试、验收及售后维保。</w:t>
      </w:r>
    </w:p>
    <w:p w14:paraId="55A9E65A">
      <w:pPr>
        <w:pStyle w:val="2"/>
        <w:ind w:left="0" w:leftChars="0" w:firstLine="0" w:firstLineChars="0"/>
        <w:rPr>
          <w:rFonts w:hint="eastAsia"/>
        </w:rPr>
      </w:pPr>
    </w:p>
    <w:p w14:paraId="449DDB14">
      <w:pPr>
        <w:pStyle w:val="2"/>
        <w:rPr>
          <w:rFonts w:hint="eastAsia"/>
        </w:rPr>
      </w:pPr>
    </w:p>
    <w:p w14:paraId="02030E49">
      <w:pPr>
        <w:pStyle w:val="2"/>
        <w:rPr>
          <w:rFonts w:hint="eastAsia"/>
        </w:rPr>
      </w:pPr>
    </w:p>
    <w:p w14:paraId="0A716DCB">
      <w:pPr>
        <w:pStyle w:val="2"/>
        <w:ind w:left="0" w:leftChars="0" w:firstLine="0" w:firstLineChars="0"/>
        <w:rPr>
          <w:rFonts w:hint="eastAsia"/>
          <w:lang w:val="en-US" w:eastAsia="zh-CN"/>
        </w:rPr>
        <w:sectPr>
          <w:pgSz w:w="11906" w:h="16838"/>
          <w:pgMar w:top="1440" w:right="1800" w:bottom="1440" w:left="1800" w:header="851" w:footer="992" w:gutter="0"/>
          <w:cols w:space="425" w:num="1"/>
          <w:docGrid w:type="lines" w:linePitch="312" w:charSpace="0"/>
        </w:sectPr>
      </w:pPr>
    </w:p>
    <w:p w14:paraId="04F1CDE9">
      <w:pPr>
        <w:shd w:val="clear" w:color="auto" w:fill="auto"/>
        <w:spacing w:line="360" w:lineRule="auto"/>
        <w:jc w:val="center"/>
        <w:rPr>
          <w:rFonts w:hint="eastAsia" w:ascii="宋体" w:hAnsi="宋体"/>
          <w:b/>
          <w:bCs/>
          <w:color w:val="auto"/>
          <w:kern w:val="0"/>
          <w:sz w:val="32"/>
          <w:szCs w:val="32"/>
          <w:highlight w:val="none"/>
          <w:lang w:val="en-US" w:eastAsia="zh-CN"/>
        </w:rPr>
      </w:pPr>
      <w:r>
        <w:rPr>
          <w:rFonts w:hint="eastAsia" w:ascii="宋体" w:hAnsi="宋体"/>
          <w:b/>
          <w:bCs/>
          <w:color w:val="auto"/>
          <w:kern w:val="0"/>
          <w:sz w:val="32"/>
          <w:szCs w:val="32"/>
          <w:highlight w:val="none"/>
          <w:lang w:val="en-US" w:eastAsia="zh-CN"/>
        </w:rPr>
        <w:t>项目需求</w:t>
      </w:r>
    </w:p>
    <w:p w14:paraId="1279E2A5">
      <w:pPr>
        <w:pStyle w:val="2"/>
        <w:rPr>
          <w:rFonts w:hint="eastAsia" w:ascii="宋体" w:hAnsi="宋体"/>
          <w:b/>
          <w:bCs/>
          <w:color w:val="auto"/>
          <w:kern w:val="0"/>
          <w:sz w:val="32"/>
          <w:szCs w:val="32"/>
          <w:highlight w:val="none"/>
          <w:lang w:val="en-US" w:eastAsia="zh-CN"/>
        </w:rPr>
      </w:pPr>
    </w:p>
    <w:p w14:paraId="53DE6321">
      <w:pPr>
        <w:pStyle w:val="2"/>
        <w:ind w:left="0" w:leftChars="0" w:firstLine="0" w:firstLineChars="0"/>
        <w:rPr>
          <w:rFonts w:hint="default" w:ascii="宋体" w:hAnsi="宋体"/>
          <w:b w:val="0"/>
          <w:bCs w:val="0"/>
          <w:color w:val="auto"/>
          <w:kern w:val="0"/>
          <w:sz w:val="28"/>
          <w:szCs w:val="28"/>
          <w:highlight w:val="none"/>
          <w:lang w:val="en-US" w:eastAsia="zh-CN"/>
        </w:rPr>
      </w:pPr>
      <w:r>
        <w:rPr>
          <w:rFonts w:hint="default" w:ascii="宋体" w:hAnsi="宋体"/>
          <w:b w:val="0"/>
          <w:bCs w:val="0"/>
          <w:color w:val="auto"/>
          <w:kern w:val="0"/>
          <w:sz w:val="28"/>
          <w:szCs w:val="28"/>
          <w:highlight w:val="none"/>
          <w:lang w:val="en-US" w:eastAsia="zh-CN"/>
        </w:rPr>
        <w:t>技术要求：充电桩需符合国家及行业现行最新标准，具备通用兼容性，可满足主流品牌电动汽车快充需求。</w:t>
      </w:r>
    </w:p>
    <w:p w14:paraId="1833BF79">
      <w:pPr>
        <w:pStyle w:val="2"/>
        <w:ind w:left="0" w:leftChars="0" w:firstLine="0" w:firstLineChars="0"/>
        <w:rPr>
          <w:rFonts w:hint="default" w:ascii="宋体" w:hAnsi="宋体"/>
          <w:b w:val="0"/>
          <w:bCs w:val="0"/>
          <w:color w:val="auto"/>
          <w:kern w:val="0"/>
          <w:sz w:val="28"/>
          <w:szCs w:val="28"/>
          <w:highlight w:val="none"/>
          <w:lang w:val="en-US" w:eastAsia="zh-CN"/>
        </w:rPr>
      </w:pPr>
      <w:r>
        <w:rPr>
          <w:rFonts w:hint="default" w:ascii="宋体" w:hAnsi="宋体"/>
          <w:b w:val="0"/>
          <w:bCs w:val="0"/>
          <w:color w:val="auto"/>
          <w:kern w:val="0"/>
          <w:sz w:val="28"/>
          <w:szCs w:val="28"/>
          <w:highlight w:val="none"/>
          <w:lang w:val="en-US" w:eastAsia="zh-CN"/>
        </w:rPr>
        <w:t>安全要求：需具备过载保护、短路保护、漏电保护、防雷保护及急停功能；施工需符合消防及电力安全规范。</w:t>
      </w:r>
    </w:p>
    <w:p w14:paraId="2DBFA6E2">
      <w:pPr>
        <w:pStyle w:val="2"/>
        <w:ind w:left="0" w:leftChars="0" w:firstLine="0" w:firstLineChars="0"/>
        <w:rPr>
          <w:rFonts w:hint="default" w:ascii="宋体" w:hAnsi="宋体"/>
          <w:b w:val="0"/>
          <w:bCs w:val="0"/>
          <w:color w:val="auto"/>
          <w:kern w:val="0"/>
          <w:sz w:val="28"/>
          <w:szCs w:val="28"/>
          <w:highlight w:val="none"/>
          <w:lang w:val="en-US" w:eastAsia="zh-CN"/>
        </w:rPr>
      </w:pPr>
      <w:r>
        <w:rPr>
          <w:rFonts w:hint="default" w:ascii="宋体" w:hAnsi="宋体"/>
          <w:b w:val="0"/>
          <w:bCs w:val="0"/>
          <w:color w:val="auto"/>
          <w:kern w:val="0"/>
          <w:sz w:val="28"/>
          <w:szCs w:val="28"/>
          <w:highlight w:val="none"/>
          <w:lang w:val="en-US" w:eastAsia="zh-CN"/>
        </w:rPr>
        <w:t>工期要求：供应商需在报价文件中明确合同签订后的总供货及安装工期（日历天）</w:t>
      </w:r>
    </w:p>
    <w:p w14:paraId="40925F04">
      <w:pPr>
        <w:pStyle w:val="2"/>
        <w:ind w:left="0" w:leftChars="0" w:firstLine="0" w:firstLineChars="0"/>
        <w:rPr>
          <w:rFonts w:hint="default" w:ascii="宋体" w:hAnsi="宋体"/>
          <w:b/>
          <w:bCs/>
          <w:color w:val="auto"/>
          <w:kern w:val="0"/>
          <w:sz w:val="32"/>
          <w:szCs w:val="32"/>
          <w:highlight w:val="none"/>
          <w:lang w:val="en-US" w:eastAsia="zh-CN"/>
        </w:rPr>
        <w:sectPr>
          <w:pgSz w:w="11906" w:h="16838"/>
          <w:pgMar w:top="1440" w:right="1800" w:bottom="1440" w:left="1800" w:header="851" w:footer="992" w:gutter="0"/>
          <w:cols w:space="425" w:num="1"/>
          <w:docGrid w:type="lines" w:linePitch="312" w:charSpace="0"/>
        </w:sectPr>
      </w:pPr>
    </w:p>
    <w:p w14:paraId="321A4A29">
      <w:pPr>
        <w:shd w:val="clear" w:color="auto" w:fill="auto"/>
        <w:spacing w:line="360" w:lineRule="auto"/>
        <w:jc w:val="center"/>
        <w:rPr>
          <w:rFonts w:hint="eastAsia" w:ascii="宋体" w:hAnsi="宋体"/>
          <w:b/>
          <w:bCs/>
          <w:color w:val="auto"/>
          <w:kern w:val="0"/>
          <w:sz w:val="32"/>
          <w:szCs w:val="32"/>
          <w:highlight w:val="none"/>
          <w:lang w:val="en-US" w:eastAsia="zh-CN"/>
        </w:rPr>
      </w:pPr>
      <w:r>
        <w:rPr>
          <w:rFonts w:hint="eastAsia" w:ascii="宋体" w:hAnsi="宋体"/>
          <w:b/>
          <w:bCs/>
          <w:color w:val="auto"/>
          <w:kern w:val="0"/>
          <w:sz w:val="32"/>
          <w:szCs w:val="32"/>
          <w:highlight w:val="none"/>
          <w:lang w:val="en-US" w:eastAsia="zh-CN"/>
        </w:rPr>
        <w:t>调研文件组成</w:t>
      </w:r>
    </w:p>
    <w:p w14:paraId="5CB30019">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w:t>
      </w:r>
      <w:r>
        <w:rPr>
          <w:rFonts w:hint="eastAsia" w:ascii="宋体" w:eastAsia="宋体" w:cs="Times New Roman"/>
          <w:color w:val="auto"/>
          <w:kern w:val="2"/>
          <w:sz w:val="24"/>
          <w:szCs w:val="24"/>
          <w:highlight w:val="none"/>
          <w:lang w:val="en-US" w:eastAsia="zh-CN" w:bidi="ar-SA"/>
        </w:rPr>
        <w:t>1</w:t>
      </w:r>
      <w:r>
        <w:rPr>
          <w:rFonts w:hint="default" w:ascii="宋体" w:hAnsi="Times New Roman" w:eastAsia="宋体" w:cs="Times New Roman"/>
          <w:color w:val="auto"/>
          <w:kern w:val="2"/>
          <w:sz w:val="24"/>
          <w:szCs w:val="24"/>
          <w:highlight w:val="none"/>
          <w:lang w:val="en-US" w:eastAsia="zh-CN" w:bidi="ar-SA"/>
        </w:rPr>
        <w:t>）资格证明文件：</w:t>
      </w:r>
    </w:p>
    <w:p w14:paraId="5C55B34C">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(a)调研人营业执照副本（复印件）；</w:t>
      </w:r>
    </w:p>
    <w:p w14:paraId="74D89506">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(b)有效期内的组织机构代码证（复印件）（多证合一的，只需提供营业执照复印件）；</w:t>
      </w:r>
    </w:p>
    <w:p w14:paraId="63376040">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(d)</w:t>
      </w:r>
      <w:r>
        <w:rPr>
          <w:rFonts w:hint="eastAsia" w:ascii="宋体" w:eastAsia="宋体" w:cs="Times New Roman"/>
          <w:color w:val="auto"/>
          <w:kern w:val="2"/>
          <w:sz w:val="24"/>
          <w:szCs w:val="24"/>
          <w:highlight w:val="none"/>
          <w:lang w:val="en-US" w:eastAsia="zh-CN" w:bidi="ar-SA"/>
        </w:rPr>
        <w:t>法定代表人资格证明书</w:t>
      </w:r>
      <w:r>
        <w:rPr>
          <w:rFonts w:hint="default" w:ascii="宋体" w:hAnsi="Times New Roman" w:eastAsia="宋体" w:cs="Times New Roman"/>
          <w:color w:val="auto"/>
          <w:kern w:val="2"/>
          <w:sz w:val="24"/>
          <w:szCs w:val="24"/>
          <w:highlight w:val="none"/>
          <w:lang w:val="en-US" w:eastAsia="zh-CN" w:bidi="ar-SA"/>
        </w:rPr>
        <w:t>；</w:t>
      </w:r>
    </w:p>
    <w:p w14:paraId="192CB74C">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(e)</w:t>
      </w:r>
      <w:r>
        <w:rPr>
          <w:rFonts w:hint="eastAsia" w:ascii="宋体" w:eastAsia="宋体" w:cs="Times New Roman"/>
          <w:color w:val="auto"/>
          <w:kern w:val="2"/>
          <w:sz w:val="24"/>
          <w:szCs w:val="24"/>
          <w:highlight w:val="none"/>
          <w:lang w:val="en-US" w:eastAsia="zh-CN" w:bidi="ar-SA"/>
        </w:rPr>
        <w:t>法定代表人授权委托书（法定代表人签署不需提供此书）；法定代表人及授权代表身份证正反面复印件</w:t>
      </w:r>
      <w:r>
        <w:rPr>
          <w:rFonts w:hint="default" w:ascii="宋体" w:hAnsi="Times New Roman" w:eastAsia="宋体" w:cs="Times New Roman"/>
          <w:color w:val="auto"/>
          <w:kern w:val="2"/>
          <w:sz w:val="24"/>
          <w:szCs w:val="24"/>
          <w:highlight w:val="none"/>
          <w:lang w:val="en-US" w:eastAsia="zh-CN" w:bidi="ar-SA"/>
        </w:rPr>
        <w:t>；</w:t>
      </w:r>
    </w:p>
    <w:p w14:paraId="16D75C33">
      <w:pPr>
        <w:pStyle w:val="2"/>
        <w:ind w:left="0" w:leftChars="0" w:firstLine="0" w:firstLineChars="0"/>
        <w:rPr>
          <w:rFonts w:hint="default" w:ascii="宋体" w:hAnsi="Times New Roman" w:eastAsia="宋体" w:cs="Times New Roman"/>
          <w:color w:val="auto"/>
          <w:kern w:val="2"/>
          <w:sz w:val="24"/>
          <w:szCs w:val="24"/>
          <w:highlight w:val="none"/>
          <w:lang w:val="en-US" w:eastAsia="zh-CN" w:bidi="ar-SA"/>
        </w:rPr>
      </w:pPr>
      <w:r>
        <w:rPr>
          <w:rFonts w:hint="default" w:ascii="宋体" w:hAnsi="Times New Roman" w:eastAsia="宋体" w:cs="Times New Roman"/>
          <w:color w:val="auto"/>
          <w:kern w:val="2"/>
          <w:sz w:val="24"/>
          <w:szCs w:val="24"/>
          <w:highlight w:val="none"/>
          <w:lang w:val="en-US" w:eastAsia="zh-CN" w:bidi="ar-SA"/>
        </w:rPr>
        <w:t>(f)</w:t>
      </w:r>
      <w:r>
        <w:rPr>
          <w:rFonts w:hint="eastAsia" w:ascii="宋体" w:eastAsia="宋体" w:cs="Times New Roman"/>
          <w:color w:val="auto"/>
          <w:kern w:val="2"/>
          <w:sz w:val="24"/>
          <w:szCs w:val="24"/>
          <w:highlight w:val="none"/>
          <w:lang w:val="en-US" w:eastAsia="zh-CN" w:bidi="ar-SA"/>
        </w:rPr>
        <w:t>代理证明（或制造商出具的授权书）</w:t>
      </w:r>
      <w:r>
        <w:rPr>
          <w:rFonts w:hint="default" w:ascii="宋体" w:hAnsi="Times New Roman" w:eastAsia="宋体" w:cs="Times New Roman"/>
          <w:color w:val="auto"/>
          <w:kern w:val="2"/>
          <w:sz w:val="24"/>
          <w:szCs w:val="24"/>
          <w:highlight w:val="none"/>
          <w:lang w:val="en-US" w:eastAsia="zh-CN" w:bidi="ar-SA"/>
        </w:rPr>
        <w:t>；</w:t>
      </w:r>
    </w:p>
    <w:p w14:paraId="7C8CF655">
      <w:pPr>
        <w:pStyle w:val="2"/>
        <w:ind w:left="0" w:leftChars="0" w:firstLine="0" w:firstLineChars="0"/>
        <w:rPr>
          <w:rFonts w:hint="eastAsia" w:ascii="宋体" w:eastAsia="宋体" w:cs="Times New Roman"/>
          <w:color w:val="auto"/>
          <w:kern w:val="2"/>
          <w:sz w:val="24"/>
          <w:szCs w:val="24"/>
          <w:highlight w:val="none"/>
          <w:lang w:val="en-US" w:eastAsia="zh-CN" w:bidi="ar-SA"/>
        </w:rPr>
      </w:pPr>
      <w:r>
        <w:rPr>
          <w:rFonts w:hint="eastAsia" w:ascii="宋体" w:hAnsi="Times New Roman" w:eastAsia="宋体" w:cs="Times New Roman"/>
          <w:color w:val="auto"/>
          <w:kern w:val="2"/>
          <w:sz w:val="24"/>
          <w:szCs w:val="24"/>
          <w:highlight w:val="none"/>
          <w:lang w:val="en-US" w:eastAsia="zh-CN" w:bidi="ar-SA"/>
        </w:rPr>
        <w:t>（</w:t>
      </w:r>
      <w:r>
        <w:rPr>
          <w:rFonts w:hint="eastAsia" w:ascii="宋体" w:eastAsia="宋体" w:cs="Times New Roman"/>
          <w:color w:val="auto"/>
          <w:kern w:val="2"/>
          <w:sz w:val="24"/>
          <w:szCs w:val="24"/>
          <w:highlight w:val="none"/>
          <w:lang w:val="en-US" w:eastAsia="zh-CN" w:bidi="ar-SA"/>
        </w:rPr>
        <w:t>2</w:t>
      </w:r>
      <w:r>
        <w:rPr>
          <w:rFonts w:hint="eastAsia" w:ascii="宋体" w:hAnsi="Times New Roman" w:eastAsia="宋体" w:cs="Times New Roman"/>
          <w:color w:val="auto"/>
          <w:kern w:val="2"/>
          <w:sz w:val="24"/>
          <w:szCs w:val="24"/>
          <w:highlight w:val="none"/>
          <w:lang w:val="en-US" w:eastAsia="zh-CN" w:bidi="ar-SA"/>
        </w:rPr>
        <w:t>）商务技术条款</w:t>
      </w:r>
      <w:r>
        <w:rPr>
          <w:rFonts w:hint="eastAsia" w:ascii="宋体" w:eastAsia="宋体" w:cs="Times New Roman"/>
          <w:color w:val="auto"/>
          <w:kern w:val="2"/>
          <w:sz w:val="24"/>
          <w:szCs w:val="24"/>
          <w:highlight w:val="none"/>
          <w:lang w:val="en-US" w:eastAsia="zh-CN" w:bidi="ar-SA"/>
        </w:rPr>
        <w:t>响应</w:t>
      </w:r>
      <w:r>
        <w:rPr>
          <w:rFonts w:hint="eastAsia" w:ascii="宋体" w:hAnsi="Times New Roman" w:eastAsia="宋体" w:cs="Times New Roman"/>
          <w:color w:val="auto"/>
          <w:kern w:val="2"/>
          <w:sz w:val="24"/>
          <w:szCs w:val="24"/>
          <w:highlight w:val="none"/>
          <w:lang w:val="en-US" w:eastAsia="zh-CN" w:bidi="ar-SA"/>
        </w:rPr>
        <w:t>表</w:t>
      </w:r>
      <w:r>
        <w:rPr>
          <w:rFonts w:hint="eastAsia" w:ascii="宋体" w:eastAsia="宋体" w:cs="Times New Roman"/>
          <w:color w:val="auto"/>
          <w:kern w:val="2"/>
          <w:sz w:val="24"/>
          <w:szCs w:val="24"/>
          <w:highlight w:val="none"/>
          <w:lang w:val="en-US" w:eastAsia="zh-CN" w:bidi="ar-SA"/>
        </w:rPr>
        <w:t>（附商务技术响应表中相关证明文件及施工组织方案、售后服务方案）</w:t>
      </w:r>
    </w:p>
    <w:p w14:paraId="1E91894E">
      <w:pPr>
        <w:pStyle w:val="2"/>
        <w:ind w:left="0" w:leftChars="0" w:firstLine="0" w:firstLineChars="0"/>
        <w:rPr>
          <w:rFonts w:hint="default" w:ascii="宋体" w:eastAsia="宋体" w:cs="Times New Roman"/>
          <w:color w:val="auto"/>
          <w:kern w:val="2"/>
          <w:sz w:val="24"/>
          <w:szCs w:val="24"/>
          <w:highlight w:val="none"/>
          <w:lang w:val="en-US" w:eastAsia="zh-CN" w:bidi="ar-SA"/>
        </w:rPr>
      </w:pPr>
      <w:r>
        <w:rPr>
          <w:rFonts w:hint="eastAsia" w:ascii="宋体" w:eastAsia="宋体" w:cs="Times New Roman"/>
          <w:color w:val="auto"/>
          <w:kern w:val="2"/>
          <w:sz w:val="24"/>
          <w:szCs w:val="24"/>
          <w:highlight w:val="none"/>
          <w:lang w:val="en-US" w:eastAsia="zh-CN" w:bidi="ar-SA"/>
        </w:rPr>
        <w:t>（3）</w:t>
      </w:r>
      <w:r>
        <w:rPr>
          <w:rFonts w:hint="default" w:ascii="宋体" w:eastAsia="宋体" w:cs="Times New Roman"/>
          <w:color w:val="auto"/>
          <w:kern w:val="2"/>
          <w:sz w:val="24"/>
          <w:szCs w:val="24"/>
          <w:highlight w:val="none"/>
          <w:lang w:val="en-US" w:eastAsia="zh-CN" w:bidi="ar-SA"/>
        </w:rPr>
        <w:t>调研价格组成明细表；</w:t>
      </w:r>
    </w:p>
    <w:p w14:paraId="6603D886">
      <w:pPr>
        <w:pStyle w:val="2"/>
        <w:ind w:left="0" w:leftChars="0" w:firstLine="0" w:firstLineChars="0"/>
        <w:rPr>
          <w:rFonts w:hint="eastAsia" w:ascii="宋体" w:eastAsia="宋体" w:cs="Times New Roman"/>
          <w:color w:val="auto"/>
          <w:kern w:val="2"/>
          <w:sz w:val="24"/>
          <w:szCs w:val="24"/>
          <w:highlight w:val="none"/>
          <w:lang w:val="en-US" w:eastAsia="zh-CN" w:bidi="ar-SA"/>
        </w:rPr>
      </w:pPr>
      <w:r>
        <w:rPr>
          <w:rFonts w:hint="eastAsia" w:ascii="宋体" w:eastAsia="宋体" w:cs="Times New Roman"/>
          <w:color w:val="auto"/>
          <w:kern w:val="2"/>
          <w:sz w:val="24"/>
          <w:szCs w:val="24"/>
          <w:highlight w:val="none"/>
          <w:lang w:val="en-US" w:eastAsia="zh-CN" w:bidi="ar-SA"/>
        </w:rPr>
        <w:t>（4）产品介绍方案及功能配置详细说明</w:t>
      </w:r>
    </w:p>
    <w:p w14:paraId="389FDE39">
      <w:pPr>
        <w:pStyle w:val="2"/>
        <w:ind w:left="0" w:leftChars="0" w:firstLine="0" w:firstLineChars="0"/>
        <w:rPr>
          <w:rFonts w:hint="eastAsia" w:ascii="宋体" w:eastAsia="宋体" w:cs="Times New Roman"/>
          <w:color w:val="auto"/>
          <w:kern w:val="2"/>
          <w:sz w:val="24"/>
          <w:szCs w:val="24"/>
          <w:highlight w:val="none"/>
          <w:lang w:val="en-US" w:eastAsia="zh-CN" w:bidi="ar-SA"/>
        </w:rPr>
      </w:pPr>
      <w:r>
        <w:rPr>
          <w:rFonts w:hint="eastAsia" w:ascii="宋体" w:eastAsia="宋体" w:cs="Times New Roman"/>
          <w:color w:val="auto"/>
          <w:kern w:val="2"/>
          <w:sz w:val="24"/>
          <w:szCs w:val="24"/>
          <w:highlight w:val="none"/>
          <w:lang w:val="en-US" w:eastAsia="zh-CN" w:bidi="ar-SA"/>
        </w:rPr>
        <w:t>（5）所供产品类似项目案例合同复印件（不少于1个项目案例）</w:t>
      </w:r>
    </w:p>
    <w:p w14:paraId="0862BDBB">
      <w:pPr>
        <w:pStyle w:val="2"/>
        <w:ind w:left="0" w:leftChars="0" w:firstLine="0" w:firstLineChars="0"/>
        <w:rPr>
          <w:rFonts w:hint="default" w:ascii="宋体" w:eastAsia="宋体" w:cs="Times New Roman"/>
          <w:color w:val="auto"/>
          <w:kern w:val="2"/>
          <w:sz w:val="24"/>
          <w:szCs w:val="24"/>
          <w:highlight w:val="none"/>
          <w:lang w:val="en-US" w:eastAsia="zh-CN" w:bidi="ar-SA"/>
        </w:rPr>
      </w:pPr>
      <w:r>
        <w:rPr>
          <w:rFonts w:hint="eastAsia" w:ascii="宋体" w:eastAsia="宋体" w:cs="Times New Roman"/>
          <w:color w:val="auto"/>
          <w:kern w:val="2"/>
          <w:sz w:val="24"/>
          <w:szCs w:val="24"/>
          <w:highlight w:val="none"/>
          <w:lang w:val="en-US" w:eastAsia="zh-CN" w:bidi="ar-SA"/>
        </w:rPr>
        <w:t>（6）其他需要提供的资料（可选）</w:t>
      </w:r>
    </w:p>
    <w:p w14:paraId="5EFDAB60">
      <w:pPr>
        <w:pStyle w:val="2"/>
        <w:ind w:left="0" w:leftChars="0" w:firstLine="0" w:firstLineChars="0"/>
        <w:rPr>
          <w:rFonts w:hint="eastAsia" w:ascii="宋体" w:eastAsia="宋体" w:cs="Times New Roman"/>
          <w:color w:val="auto"/>
          <w:kern w:val="2"/>
          <w:sz w:val="24"/>
          <w:szCs w:val="24"/>
          <w:highlight w:val="none"/>
          <w:lang w:val="en-US" w:eastAsia="zh-CN" w:bidi="ar-SA"/>
        </w:rPr>
      </w:pPr>
      <w:bookmarkStart w:id="0" w:name="_GoBack"/>
      <w:bookmarkEnd w:id="0"/>
    </w:p>
    <w:p w14:paraId="7435CE5F">
      <w:pPr>
        <w:shd w:val="clear" w:color="auto" w:fill="auto"/>
        <w:spacing w:line="360" w:lineRule="auto"/>
        <w:jc w:val="center"/>
        <w:rPr>
          <w:rFonts w:hint="eastAsia" w:ascii="宋体" w:hAnsi="宋体"/>
          <w:b/>
          <w:bCs/>
          <w:color w:val="auto"/>
          <w:kern w:val="0"/>
          <w:sz w:val="32"/>
          <w:szCs w:val="32"/>
          <w:highlight w:val="none"/>
          <w:lang w:val="en-US" w:eastAsia="zh-CN"/>
        </w:rPr>
      </w:pPr>
    </w:p>
    <w:p w14:paraId="0B875FAA">
      <w:pPr>
        <w:shd w:val="clear" w:color="auto" w:fill="auto"/>
        <w:spacing w:line="360" w:lineRule="auto"/>
        <w:jc w:val="center"/>
        <w:rPr>
          <w:rFonts w:hint="eastAsia" w:ascii="宋体" w:hAnsi="宋体"/>
          <w:b/>
          <w:bCs/>
          <w:color w:val="auto"/>
          <w:kern w:val="0"/>
          <w:sz w:val="32"/>
          <w:szCs w:val="32"/>
          <w:highlight w:val="none"/>
          <w:lang w:val="en-US" w:eastAsia="zh-CN"/>
        </w:rPr>
      </w:pPr>
    </w:p>
    <w:p w14:paraId="77C5A8E6">
      <w:pPr>
        <w:shd w:val="clear" w:color="auto" w:fill="auto"/>
        <w:spacing w:line="360" w:lineRule="auto"/>
        <w:jc w:val="center"/>
        <w:rPr>
          <w:rFonts w:hint="eastAsia" w:ascii="宋体" w:hAnsi="宋体"/>
          <w:b/>
          <w:bCs/>
          <w:color w:val="auto"/>
          <w:kern w:val="0"/>
          <w:sz w:val="32"/>
          <w:szCs w:val="32"/>
          <w:highlight w:val="none"/>
          <w:lang w:val="en-US" w:eastAsia="zh-CN"/>
        </w:rPr>
      </w:pPr>
    </w:p>
    <w:p w14:paraId="006E5DA8">
      <w:pPr>
        <w:shd w:val="clear" w:color="auto" w:fill="auto"/>
        <w:spacing w:line="360" w:lineRule="auto"/>
        <w:jc w:val="center"/>
        <w:rPr>
          <w:rFonts w:hint="eastAsia" w:ascii="宋体" w:hAnsi="宋体"/>
          <w:b/>
          <w:bCs/>
          <w:color w:val="auto"/>
          <w:kern w:val="0"/>
          <w:sz w:val="32"/>
          <w:szCs w:val="32"/>
          <w:highlight w:val="none"/>
          <w:lang w:val="en-US" w:eastAsia="zh-CN"/>
        </w:rPr>
      </w:pPr>
    </w:p>
    <w:p w14:paraId="67363313">
      <w:pPr>
        <w:shd w:val="clear" w:color="auto" w:fill="auto"/>
        <w:spacing w:line="360" w:lineRule="auto"/>
        <w:jc w:val="center"/>
        <w:rPr>
          <w:rFonts w:hint="eastAsia" w:ascii="宋体" w:hAnsi="宋体"/>
          <w:b/>
          <w:bCs/>
          <w:color w:val="auto"/>
          <w:kern w:val="0"/>
          <w:sz w:val="32"/>
          <w:szCs w:val="32"/>
          <w:highlight w:val="none"/>
          <w:lang w:val="en-US" w:eastAsia="zh-CN"/>
        </w:rPr>
      </w:pPr>
    </w:p>
    <w:p w14:paraId="1A57B244">
      <w:pPr>
        <w:shd w:val="clear" w:color="auto" w:fill="auto"/>
        <w:spacing w:line="360" w:lineRule="auto"/>
        <w:jc w:val="center"/>
        <w:rPr>
          <w:rFonts w:hint="eastAsia" w:ascii="宋体" w:hAnsi="宋体"/>
          <w:b/>
          <w:bCs/>
          <w:color w:val="auto"/>
          <w:kern w:val="0"/>
          <w:sz w:val="32"/>
          <w:szCs w:val="32"/>
          <w:highlight w:val="none"/>
          <w:lang w:val="en-US" w:eastAsia="zh-CN"/>
        </w:rPr>
      </w:pPr>
    </w:p>
    <w:p w14:paraId="5945EAE2">
      <w:pPr>
        <w:shd w:val="clear" w:color="auto" w:fill="auto"/>
        <w:spacing w:line="360" w:lineRule="auto"/>
        <w:jc w:val="center"/>
        <w:rPr>
          <w:rFonts w:hint="eastAsia" w:ascii="宋体" w:hAnsi="宋体"/>
          <w:b/>
          <w:bCs/>
          <w:color w:val="auto"/>
          <w:kern w:val="0"/>
          <w:sz w:val="32"/>
          <w:szCs w:val="32"/>
          <w:highlight w:val="none"/>
          <w:lang w:val="en-US" w:eastAsia="zh-CN"/>
        </w:rPr>
      </w:pPr>
    </w:p>
    <w:p w14:paraId="041CC5DB">
      <w:pPr>
        <w:shd w:val="clear" w:color="auto" w:fill="auto"/>
        <w:spacing w:line="360" w:lineRule="auto"/>
        <w:jc w:val="center"/>
        <w:rPr>
          <w:rFonts w:hint="eastAsia" w:ascii="宋体" w:hAnsi="宋体"/>
          <w:b/>
          <w:bCs/>
          <w:color w:val="auto"/>
          <w:kern w:val="0"/>
          <w:sz w:val="32"/>
          <w:szCs w:val="32"/>
          <w:highlight w:val="none"/>
          <w:lang w:val="en-US" w:eastAsia="zh-CN"/>
        </w:rPr>
      </w:pPr>
    </w:p>
    <w:p w14:paraId="144FB557">
      <w:pPr>
        <w:shd w:val="clear" w:color="auto" w:fill="auto"/>
        <w:spacing w:line="360" w:lineRule="auto"/>
        <w:jc w:val="center"/>
        <w:rPr>
          <w:rFonts w:hint="eastAsia" w:ascii="宋体" w:hAnsi="宋体"/>
          <w:b/>
          <w:bCs/>
          <w:color w:val="auto"/>
          <w:kern w:val="0"/>
          <w:sz w:val="32"/>
          <w:szCs w:val="32"/>
          <w:highlight w:val="none"/>
          <w:lang w:val="en-US" w:eastAsia="zh-CN"/>
        </w:rPr>
      </w:pPr>
    </w:p>
    <w:p w14:paraId="6C27DF5B">
      <w:pPr>
        <w:shd w:val="clear" w:color="auto" w:fill="auto"/>
        <w:spacing w:line="360" w:lineRule="auto"/>
        <w:jc w:val="center"/>
        <w:rPr>
          <w:rFonts w:hint="eastAsia" w:ascii="宋体" w:hAnsi="宋体"/>
          <w:b/>
          <w:bCs/>
          <w:color w:val="auto"/>
          <w:kern w:val="0"/>
          <w:sz w:val="32"/>
          <w:szCs w:val="32"/>
          <w:highlight w:val="none"/>
          <w:lang w:val="en-US" w:eastAsia="zh-CN"/>
        </w:rPr>
      </w:pPr>
    </w:p>
    <w:p w14:paraId="432C9DED">
      <w:pPr>
        <w:shd w:val="clear" w:color="auto" w:fill="auto"/>
        <w:spacing w:line="360" w:lineRule="auto"/>
        <w:jc w:val="center"/>
        <w:rPr>
          <w:rFonts w:hint="eastAsia" w:ascii="宋体" w:hAnsi="宋体"/>
          <w:b/>
          <w:bCs/>
          <w:color w:val="auto"/>
          <w:kern w:val="0"/>
          <w:sz w:val="32"/>
          <w:szCs w:val="32"/>
          <w:highlight w:val="none"/>
          <w:lang w:val="en-US" w:eastAsia="zh-CN"/>
        </w:rPr>
      </w:pPr>
    </w:p>
    <w:p w14:paraId="648E0F86">
      <w:pPr>
        <w:shd w:val="clear" w:color="auto" w:fill="auto"/>
        <w:spacing w:line="360" w:lineRule="auto"/>
        <w:jc w:val="center"/>
        <w:rPr>
          <w:rFonts w:hint="eastAsia" w:ascii="宋体" w:hAnsi="宋体"/>
          <w:b/>
          <w:bCs/>
          <w:color w:val="auto"/>
          <w:kern w:val="0"/>
          <w:sz w:val="32"/>
          <w:szCs w:val="32"/>
          <w:highlight w:val="none"/>
          <w:lang w:val="en-US" w:eastAsia="zh-CN"/>
        </w:rPr>
      </w:pPr>
    </w:p>
    <w:p w14:paraId="78903F20">
      <w:pPr>
        <w:shd w:val="clear" w:color="auto" w:fill="auto"/>
        <w:spacing w:line="360" w:lineRule="auto"/>
        <w:jc w:val="center"/>
        <w:rPr>
          <w:rFonts w:hint="eastAsia" w:ascii="宋体" w:hAnsi="宋体"/>
          <w:b/>
          <w:bCs/>
          <w:color w:val="auto"/>
          <w:kern w:val="0"/>
          <w:sz w:val="32"/>
          <w:szCs w:val="32"/>
          <w:highlight w:val="none"/>
          <w:lang w:val="en-US" w:eastAsia="zh-CN"/>
        </w:rPr>
      </w:pPr>
    </w:p>
    <w:p w14:paraId="4BE72A66">
      <w:pPr>
        <w:shd w:val="clear" w:color="auto" w:fill="auto"/>
        <w:spacing w:line="360" w:lineRule="auto"/>
        <w:jc w:val="center"/>
        <w:rPr>
          <w:rFonts w:ascii="宋体"/>
          <w:color w:val="auto"/>
          <w:sz w:val="24"/>
          <w:highlight w:val="none"/>
        </w:rPr>
      </w:pPr>
      <w:r>
        <w:rPr>
          <w:rFonts w:hint="eastAsia" w:ascii="宋体" w:hAnsi="宋体"/>
          <w:b/>
          <w:bCs/>
          <w:color w:val="auto"/>
          <w:kern w:val="0"/>
          <w:sz w:val="32"/>
          <w:szCs w:val="32"/>
          <w:highlight w:val="none"/>
          <w:lang w:val="en-US" w:eastAsia="zh-CN"/>
        </w:rPr>
        <w:t>商务</w:t>
      </w:r>
      <w:r>
        <w:rPr>
          <w:rFonts w:hint="eastAsia" w:ascii="宋体" w:hAnsi="宋体"/>
          <w:b/>
          <w:bCs/>
          <w:color w:val="auto"/>
          <w:kern w:val="0"/>
          <w:sz w:val="32"/>
          <w:szCs w:val="32"/>
          <w:highlight w:val="none"/>
        </w:rPr>
        <w:t>技术需求响应表</w:t>
      </w:r>
    </w:p>
    <w:tbl>
      <w:tblPr>
        <w:tblStyle w:val="6"/>
        <w:tblW w:w="9930" w:type="dxa"/>
        <w:tblInd w:w="-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310"/>
        <w:gridCol w:w="1400"/>
        <w:gridCol w:w="3200"/>
        <w:gridCol w:w="1950"/>
        <w:gridCol w:w="1270"/>
      </w:tblGrid>
      <w:tr w14:paraId="60F1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800" w:type="dxa"/>
            <w:noWrap w:val="0"/>
            <w:vAlign w:val="center"/>
          </w:tcPr>
          <w:p w14:paraId="0CB0410B">
            <w:pPr>
              <w:shd w:val="clear" w:color="auto" w:fill="auto"/>
              <w:spacing w:line="360" w:lineRule="auto"/>
              <w:rPr>
                <w:rFonts w:hint="eastAsia" w:ascii="宋体" w:eastAsia="宋体"/>
                <w:b/>
                <w:color w:val="auto"/>
                <w:sz w:val="24"/>
                <w:highlight w:val="none"/>
                <w:lang w:eastAsia="zh-CN"/>
              </w:rPr>
            </w:pPr>
            <w:r>
              <w:rPr>
                <w:rFonts w:hint="eastAsia" w:ascii="宋体" w:hAnsi="宋体"/>
                <w:b/>
                <w:color w:val="auto"/>
                <w:sz w:val="24"/>
                <w:highlight w:val="none"/>
                <w:lang w:val="en-US" w:eastAsia="zh-CN"/>
              </w:rPr>
              <w:t>序号</w:t>
            </w:r>
          </w:p>
        </w:tc>
        <w:tc>
          <w:tcPr>
            <w:tcW w:w="1310" w:type="dxa"/>
            <w:noWrap w:val="0"/>
            <w:vAlign w:val="center"/>
          </w:tcPr>
          <w:p w14:paraId="3197589C">
            <w:pPr>
              <w:shd w:val="clear" w:color="auto" w:fill="auto"/>
              <w:spacing w:line="360" w:lineRule="auto"/>
              <w:ind w:left="52"/>
              <w:rPr>
                <w:rFonts w:hint="default" w:ascii="宋体" w:eastAsia="宋体"/>
                <w:b/>
                <w:color w:val="auto"/>
                <w:sz w:val="24"/>
                <w:highlight w:val="none"/>
                <w:lang w:val="en-US" w:eastAsia="zh-CN"/>
              </w:rPr>
            </w:pPr>
            <w:r>
              <w:rPr>
                <w:rFonts w:hint="eastAsia" w:ascii="宋体"/>
                <w:b/>
                <w:color w:val="auto"/>
                <w:sz w:val="24"/>
                <w:highlight w:val="none"/>
                <w:lang w:val="en-US" w:eastAsia="zh-CN"/>
              </w:rPr>
              <w:t>调研内容</w:t>
            </w:r>
          </w:p>
        </w:tc>
        <w:tc>
          <w:tcPr>
            <w:tcW w:w="4600" w:type="dxa"/>
            <w:gridSpan w:val="2"/>
            <w:noWrap w:val="0"/>
            <w:vAlign w:val="center"/>
          </w:tcPr>
          <w:p w14:paraId="1E2AE6B8">
            <w:pPr>
              <w:shd w:val="clear" w:color="auto" w:fill="auto"/>
              <w:spacing w:line="360" w:lineRule="auto"/>
              <w:ind w:left="152"/>
              <w:jc w:val="center"/>
              <w:rPr>
                <w:rFonts w:ascii="宋体"/>
                <w:b/>
                <w:color w:val="auto"/>
                <w:sz w:val="24"/>
                <w:highlight w:val="none"/>
              </w:rPr>
            </w:pPr>
            <w:r>
              <w:rPr>
                <w:rFonts w:hint="eastAsia" w:ascii="宋体" w:hAnsi="宋体"/>
                <w:b/>
                <w:color w:val="auto"/>
                <w:sz w:val="24"/>
                <w:highlight w:val="none"/>
                <w:lang w:val="en-US" w:eastAsia="zh-CN"/>
              </w:rPr>
              <w:t>调研</w:t>
            </w:r>
            <w:r>
              <w:rPr>
                <w:rFonts w:hint="eastAsia" w:ascii="宋体" w:hAnsi="宋体"/>
                <w:b/>
                <w:color w:val="auto"/>
                <w:sz w:val="24"/>
                <w:highlight w:val="none"/>
              </w:rPr>
              <w:t>参数</w:t>
            </w:r>
          </w:p>
        </w:tc>
        <w:tc>
          <w:tcPr>
            <w:tcW w:w="1950" w:type="dxa"/>
            <w:noWrap w:val="0"/>
            <w:vAlign w:val="center"/>
          </w:tcPr>
          <w:p w14:paraId="7A8F37BB">
            <w:pPr>
              <w:shd w:val="clear" w:color="auto" w:fill="auto"/>
              <w:spacing w:line="360" w:lineRule="auto"/>
              <w:rPr>
                <w:rFonts w:ascii="宋体"/>
                <w:b/>
                <w:color w:val="auto"/>
                <w:sz w:val="24"/>
                <w:highlight w:val="none"/>
              </w:rPr>
            </w:pPr>
            <w:r>
              <w:rPr>
                <w:rFonts w:hint="eastAsia" w:ascii="宋体" w:hAnsi="宋体"/>
                <w:b/>
                <w:color w:val="auto"/>
                <w:sz w:val="24"/>
                <w:highlight w:val="none"/>
                <w:lang w:val="en-US" w:eastAsia="zh-CN"/>
              </w:rPr>
              <w:t>响应</w:t>
            </w:r>
            <w:r>
              <w:rPr>
                <w:rFonts w:hint="eastAsia" w:ascii="宋体" w:hAnsi="宋体"/>
                <w:b/>
                <w:color w:val="auto"/>
                <w:sz w:val="24"/>
                <w:highlight w:val="none"/>
              </w:rPr>
              <w:t>参数</w:t>
            </w:r>
          </w:p>
        </w:tc>
        <w:tc>
          <w:tcPr>
            <w:tcW w:w="1270" w:type="dxa"/>
            <w:noWrap w:val="0"/>
            <w:vAlign w:val="center"/>
          </w:tcPr>
          <w:p w14:paraId="34635165">
            <w:pPr>
              <w:shd w:val="clear" w:color="auto" w:fill="auto"/>
              <w:spacing w:line="360" w:lineRule="auto"/>
              <w:rPr>
                <w:rFonts w:ascii="宋体"/>
                <w:b/>
                <w:color w:val="auto"/>
                <w:sz w:val="24"/>
                <w:highlight w:val="none"/>
              </w:rPr>
            </w:pPr>
            <w:r>
              <w:rPr>
                <w:rFonts w:hint="eastAsia" w:ascii="宋体" w:hAnsi="宋体"/>
                <w:b/>
                <w:color w:val="auto"/>
                <w:sz w:val="24"/>
                <w:highlight w:val="none"/>
              </w:rPr>
              <w:t>偏离说明</w:t>
            </w:r>
          </w:p>
        </w:tc>
      </w:tr>
      <w:tr w14:paraId="4C85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800" w:type="dxa"/>
            <w:noWrap w:val="0"/>
            <w:vAlign w:val="center"/>
          </w:tcPr>
          <w:p w14:paraId="17ED2422">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1</w:t>
            </w:r>
          </w:p>
        </w:tc>
        <w:tc>
          <w:tcPr>
            <w:tcW w:w="1310" w:type="dxa"/>
            <w:noWrap w:val="0"/>
            <w:vAlign w:val="center"/>
          </w:tcPr>
          <w:p w14:paraId="6F59B1EE">
            <w:pPr>
              <w:shd w:val="clear" w:color="auto" w:fill="auto"/>
              <w:spacing w:line="360" w:lineRule="auto"/>
              <w:rPr>
                <w:rFonts w:ascii="宋体"/>
                <w:color w:val="auto"/>
                <w:sz w:val="21"/>
                <w:szCs w:val="21"/>
                <w:highlight w:val="none"/>
              </w:rPr>
            </w:pPr>
            <w:r>
              <w:rPr>
                <w:rFonts w:hint="eastAsia" w:ascii="宋体"/>
                <w:color w:val="auto"/>
                <w:sz w:val="21"/>
                <w:szCs w:val="21"/>
                <w:highlight w:val="none"/>
              </w:rPr>
              <w:t>公司资质</w:t>
            </w:r>
          </w:p>
        </w:tc>
        <w:tc>
          <w:tcPr>
            <w:tcW w:w="4600" w:type="dxa"/>
            <w:gridSpan w:val="2"/>
            <w:noWrap w:val="0"/>
            <w:vAlign w:val="center"/>
          </w:tcPr>
          <w:p w14:paraId="4EABDF3D">
            <w:pPr>
              <w:shd w:val="clear" w:color="auto" w:fill="auto"/>
              <w:spacing w:line="240" w:lineRule="auto"/>
              <w:rPr>
                <w:rFonts w:ascii="宋体"/>
                <w:color w:val="auto"/>
                <w:sz w:val="21"/>
                <w:szCs w:val="21"/>
                <w:highlight w:val="none"/>
              </w:rPr>
            </w:pPr>
            <w:r>
              <w:rPr>
                <w:rFonts w:hint="eastAsia" w:ascii="宋体"/>
                <w:color w:val="auto"/>
                <w:sz w:val="21"/>
                <w:szCs w:val="21"/>
                <w:highlight w:val="none"/>
              </w:rPr>
              <w:t>具备</w:t>
            </w:r>
            <w:r>
              <w:rPr>
                <w:rFonts w:hint="eastAsia" w:ascii="宋体"/>
                <w:color w:val="auto"/>
                <w:sz w:val="21"/>
                <w:szCs w:val="21"/>
                <w:highlight w:val="none"/>
                <w:lang w:val="en-US" w:eastAsia="zh-CN"/>
              </w:rPr>
              <w:t>有效期内</w:t>
            </w:r>
            <w:r>
              <w:rPr>
                <w:rFonts w:hint="eastAsia" w:ascii="宋体"/>
                <w:color w:val="auto"/>
                <w:sz w:val="21"/>
                <w:szCs w:val="21"/>
                <w:highlight w:val="none"/>
              </w:rPr>
              <w:t>的质量管理体系认证证书</w:t>
            </w:r>
            <w:r>
              <w:rPr>
                <w:rFonts w:hint="eastAsia" w:ascii="宋体"/>
                <w:color w:val="auto"/>
                <w:sz w:val="21"/>
                <w:szCs w:val="21"/>
                <w:highlight w:val="none"/>
                <w:lang w:eastAsia="zh-CN"/>
              </w:rPr>
              <w:t>、</w:t>
            </w:r>
            <w:r>
              <w:rPr>
                <w:rFonts w:hint="eastAsia" w:ascii="宋体"/>
                <w:color w:val="auto"/>
                <w:sz w:val="21"/>
                <w:szCs w:val="21"/>
                <w:highlight w:val="none"/>
              </w:rPr>
              <w:t>环境管理体系认证证书</w:t>
            </w:r>
            <w:r>
              <w:rPr>
                <w:rFonts w:hint="eastAsia" w:ascii="宋体"/>
                <w:color w:val="auto"/>
                <w:sz w:val="21"/>
                <w:szCs w:val="21"/>
                <w:highlight w:val="none"/>
                <w:lang w:eastAsia="zh-CN"/>
              </w:rPr>
              <w:t>、</w:t>
            </w:r>
            <w:r>
              <w:rPr>
                <w:rFonts w:hint="eastAsia" w:ascii="宋体"/>
                <w:color w:val="auto"/>
                <w:sz w:val="21"/>
                <w:szCs w:val="21"/>
                <w:highlight w:val="none"/>
                <w:lang w:val="en-US" w:eastAsia="zh-CN"/>
              </w:rPr>
              <w:t>职业</w:t>
            </w:r>
            <w:r>
              <w:rPr>
                <w:rFonts w:hint="eastAsia" w:ascii="宋体"/>
                <w:color w:val="auto"/>
                <w:sz w:val="21"/>
                <w:szCs w:val="21"/>
                <w:highlight w:val="none"/>
              </w:rPr>
              <w:t>健康管理体系认证证书</w:t>
            </w:r>
            <w:r>
              <w:rPr>
                <w:rFonts w:hint="eastAsia" w:ascii="宋体"/>
                <w:color w:val="auto"/>
                <w:sz w:val="21"/>
                <w:szCs w:val="21"/>
                <w:highlight w:val="none"/>
                <w:lang w:eastAsia="zh-CN"/>
              </w:rPr>
              <w:t>、</w:t>
            </w:r>
            <w:r>
              <w:rPr>
                <w:rFonts w:hint="eastAsia" w:ascii="宋体"/>
                <w:color w:val="auto"/>
                <w:sz w:val="21"/>
                <w:szCs w:val="21"/>
                <w:highlight w:val="none"/>
                <w:lang w:val="en-US" w:eastAsia="zh-CN"/>
              </w:rPr>
              <w:t>知识产权管理系统认证证书、信息安全管理体系认证证书</w:t>
            </w:r>
          </w:p>
        </w:tc>
        <w:tc>
          <w:tcPr>
            <w:tcW w:w="1950" w:type="dxa"/>
            <w:noWrap w:val="0"/>
            <w:vAlign w:val="center"/>
          </w:tcPr>
          <w:p w14:paraId="16E4233A">
            <w:pPr>
              <w:shd w:val="clear" w:color="auto" w:fill="auto"/>
              <w:spacing w:line="360" w:lineRule="auto"/>
              <w:rPr>
                <w:rFonts w:ascii="宋体"/>
                <w:color w:val="auto"/>
                <w:sz w:val="24"/>
                <w:highlight w:val="none"/>
              </w:rPr>
            </w:pPr>
          </w:p>
        </w:tc>
        <w:tc>
          <w:tcPr>
            <w:tcW w:w="1270" w:type="dxa"/>
            <w:noWrap w:val="0"/>
            <w:vAlign w:val="center"/>
          </w:tcPr>
          <w:p w14:paraId="0A09BB2F">
            <w:pPr>
              <w:shd w:val="clear" w:color="auto" w:fill="auto"/>
              <w:spacing w:line="360" w:lineRule="auto"/>
              <w:rPr>
                <w:rFonts w:ascii="宋体"/>
                <w:color w:val="auto"/>
                <w:sz w:val="24"/>
                <w:highlight w:val="none"/>
              </w:rPr>
            </w:pPr>
          </w:p>
        </w:tc>
      </w:tr>
      <w:tr w14:paraId="5C45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00" w:type="dxa"/>
            <w:noWrap w:val="0"/>
            <w:vAlign w:val="center"/>
          </w:tcPr>
          <w:p w14:paraId="2773E7E5">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2</w:t>
            </w:r>
          </w:p>
        </w:tc>
        <w:tc>
          <w:tcPr>
            <w:tcW w:w="1310" w:type="dxa"/>
            <w:noWrap w:val="0"/>
            <w:vAlign w:val="center"/>
          </w:tcPr>
          <w:p w14:paraId="0DE67092">
            <w:pPr>
              <w:shd w:val="clear" w:color="auto" w:fill="auto"/>
              <w:spacing w:line="360" w:lineRule="auto"/>
              <w:rPr>
                <w:rFonts w:hint="default" w:ascii="宋体" w:eastAsia="宋体"/>
                <w:color w:val="auto"/>
                <w:sz w:val="24"/>
                <w:highlight w:val="none"/>
                <w:lang w:val="en-US" w:eastAsia="zh-CN"/>
              </w:rPr>
            </w:pPr>
            <w:r>
              <w:rPr>
                <w:rFonts w:hint="eastAsia" w:ascii="宋体"/>
                <w:color w:val="auto"/>
                <w:sz w:val="21"/>
                <w:szCs w:val="21"/>
                <w:highlight w:val="none"/>
                <w:lang w:val="en-US" w:eastAsia="zh-CN"/>
              </w:rPr>
              <w:t>公司业绩</w:t>
            </w:r>
          </w:p>
        </w:tc>
        <w:tc>
          <w:tcPr>
            <w:tcW w:w="4600" w:type="dxa"/>
            <w:gridSpan w:val="2"/>
            <w:noWrap w:val="0"/>
            <w:vAlign w:val="center"/>
          </w:tcPr>
          <w:p w14:paraId="6AA1A62C">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2024年以来（以签订合同时间为准）具有同类充电桩业绩（合同设备清单中包含快充充电桩（功率≥30kw），合同金额≥200万）</w:t>
            </w:r>
          </w:p>
          <w:p w14:paraId="06ABADB5">
            <w:pPr>
              <w:shd w:val="clear" w:color="auto" w:fill="auto"/>
              <w:spacing w:line="240" w:lineRule="auto"/>
              <w:rPr>
                <w:rFonts w:ascii="宋体"/>
                <w:color w:val="auto"/>
                <w:sz w:val="24"/>
                <w:highlight w:val="none"/>
              </w:rPr>
            </w:pPr>
            <w:r>
              <w:rPr>
                <w:rFonts w:hint="eastAsia" w:ascii="宋体"/>
                <w:color w:val="auto"/>
                <w:sz w:val="21"/>
                <w:szCs w:val="21"/>
                <w:highlight w:val="none"/>
                <w:lang w:val="en-US" w:eastAsia="zh-CN"/>
              </w:rPr>
              <w:t>注：提供相关合同复印件加盖公章。</w:t>
            </w:r>
          </w:p>
        </w:tc>
        <w:tc>
          <w:tcPr>
            <w:tcW w:w="1950" w:type="dxa"/>
            <w:noWrap w:val="0"/>
            <w:vAlign w:val="center"/>
          </w:tcPr>
          <w:p w14:paraId="038F17EA">
            <w:pPr>
              <w:shd w:val="clear" w:color="auto" w:fill="auto"/>
              <w:spacing w:line="360" w:lineRule="auto"/>
              <w:rPr>
                <w:rFonts w:ascii="宋体"/>
                <w:color w:val="auto"/>
                <w:sz w:val="24"/>
                <w:highlight w:val="none"/>
              </w:rPr>
            </w:pPr>
          </w:p>
        </w:tc>
        <w:tc>
          <w:tcPr>
            <w:tcW w:w="1270" w:type="dxa"/>
            <w:noWrap w:val="0"/>
            <w:vAlign w:val="center"/>
          </w:tcPr>
          <w:p w14:paraId="01ABBF5F">
            <w:pPr>
              <w:shd w:val="clear" w:color="auto" w:fill="auto"/>
              <w:spacing w:line="360" w:lineRule="auto"/>
              <w:rPr>
                <w:rFonts w:ascii="宋体"/>
                <w:color w:val="auto"/>
                <w:sz w:val="24"/>
                <w:highlight w:val="none"/>
              </w:rPr>
            </w:pPr>
          </w:p>
        </w:tc>
      </w:tr>
      <w:tr w14:paraId="73FA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800" w:type="dxa"/>
            <w:noWrap w:val="0"/>
            <w:vAlign w:val="center"/>
          </w:tcPr>
          <w:p w14:paraId="46F2F69F">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3</w:t>
            </w:r>
          </w:p>
        </w:tc>
        <w:tc>
          <w:tcPr>
            <w:tcW w:w="1310" w:type="dxa"/>
            <w:noWrap w:val="0"/>
            <w:vAlign w:val="center"/>
          </w:tcPr>
          <w:p w14:paraId="605A72D3">
            <w:pPr>
              <w:shd w:val="clear" w:color="auto" w:fill="auto"/>
              <w:spacing w:line="360" w:lineRule="auto"/>
              <w:rPr>
                <w:rFonts w:hint="default" w:ascii="宋体" w:eastAsia="宋体"/>
                <w:color w:val="auto"/>
                <w:sz w:val="24"/>
                <w:highlight w:val="none"/>
                <w:lang w:val="en-US" w:eastAsia="zh-CN"/>
              </w:rPr>
            </w:pPr>
            <w:r>
              <w:rPr>
                <w:rFonts w:hint="eastAsia" w:ascii="宋体"/>
                <w:color w:val="auto"/>
                <w:sz w:val="21"/>
                <w:szCs w:val="21"/>
                <w:highlight w:val="none"/>
                <w:lang w:val="en-US" w:eastAsia="zh-CN"/>
              </w:rPr>
              <w:t>施工团队</w:t>
            </w:r>
          </w:p>
        </w:tc>
        <w:tc>
          <w:tcPr>
            <w:tcW w:w="4600" w:type="dxa"/>
            <w:gridSpan w:val="2"/>
            <w:noWrap w:val="0"/>
            <w:vAlign w:val="center"/>
          </w:tcPr>
          <w:p w14:paraId="1868E20B">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项目负责人具有机电工程专业二级建造师注册证书，并提供安全生产考核合格证书（B类）的；</w:t>
            </w:r>
          </w:p>
          <w:p w14:paraId="24504E6F">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项目技术负责人具有电气类相关专业高级及以上技术职称证书的；</w:t>
            </w:r>
          </w:p>
          <w:p w14:paraId="0E27CAC2">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项目组成员（不含项目负责人及项目技术负责人）具有低压电工作业证；</w:t>
            </w:r>
          </w:p>
          <w:p w14:paraId="59811116">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注：所有人员须提供证书扫描件和近六个月在投标人单位缴纳的社保证明材料。</w:t>
            </w:r>
          </w:p>
        </w:tc>
        <w:tc>
          <w:tcPr>
            <w:tcW w:w="1950" w:type="dxa"/>
            <w:noWrap w:val="0"/>
            <w:vAlign w:val="center"/>
          </w:tcPr>
          <w:p w14:paraId="68BEB213">
            <w:pPr>
              <w:shd w:val="clear" w:color="auto" w:fill="auto"/>
              <w:spacing w:line="360" w:lineRule="auto"/>
              <w:rPr>
                <w:rFonts w:ascii="宋体"/>
                <w:color w:val="auto"/>
                <w:sz w:val="24"/>
                <w:highlight w:val="none"/>
              </w:rPr>
            </w:pPr>
          </w:p>
        </w:tc>
        <w:tc>
          <w:tcPr>
            <w:tcW w:w="1270" w:type="dxa"/>
            <w:noWrap w:val="0"/>
            <w:vAlign w:val="center"/>
          </w:tcPr>
          <w:p w14:paraId="6866495F">
            <w:pPr>
              <w:shd w:val="clear" w:color="auto" w:fill="auto"/>
              <w:spacing w:line="360" w:lineRule="auto"/>
              <w:rPr>
                <w:rFonts w:ascii="宋体"/>
                <w:color w:val="auto"/>
                <w:sz w:val="24"/>
                <w:highlight w:val="none"/>
              </w:rPr>
            </w:pPr>
          </w:p>
        </w:tc>
      </w:tr>
      <w:tr w14:paraId="4BA1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0" w:type="dxa"/>
            <w:noWrap w:val="0"/>
            <w:vAlign w:val="center"/>
          </w:tcPr>
          <w:p w14:paraId="28ABC2F1">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4</w:t>
            </w:r>
          </w:p>
        </w:tc>
        <w:tc>
          <w:tcPr>
            <w:tcW w:w="1310" w:type="dxa"/>
            <w:noWrap w:val="0"/>
            <w:vAlign w:val="center"/>
          </w:tcPr>
          <w:p w14:paraId="5B6EB50F">
            <w:pPr>
              <w:shd w:val="clear" w:color="auto" w:fill="auto"/>
              <w:spacing w:line="36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研发能力</w:t>
            </w:r>
          </w:p>
        </w:tc>
        <w:tc>
          <w:tcPr>
            <w:tcW w:w="4600" w:type="dxa"/>
            <w:gridSpan w:val="2"/>
            <w:noWrap w:val="0"/>
            <w:vAlign w:val="center"/>
          </w:tcPr>
          <w:p w14:paraId="0C9263FC">
            <w:pPr>
              <w:shd w:val="clear" w:color="auto" w:fill="auto"/>
              <w:spacing w:line="240" w:lineRule="auto"/>
              <w:rPr>
                <w:rFonts w:hint="eastAsia" w:ascii="宋体"/>
                <w:color w:val="auto"/>
                <w:sz w:val="21"/>
                <w:szCs w:val="21"/>
                <w:highlight w:val="none"/>
                <w:lang w:val="en-US" w:eastAsia="zh-CN"/>
              </w:rPr>
            </w:pPr>
            <w:r>
              <w:rPr>
                <w:rFonts w:hint="eastAsia" w:ascii="宋体"/>
                <w:b/>
                <w:bCs/>
                <w:color w:val="auto"/>
                <w:sz w:val="21"/>
                <w:szCs w:val="21"/>
                <w:highlight w:val="none"/>
                <w:lang w:val="en-US" w:eastAsia="zh-CN"/>
              </w:rPr>
              <w:t>提供所投充电桩品牌的资料证明（非OEM产品）</w:t>
            </w:r>
            <w:r>
              <w:rPr>
                <w:rFonts w:hint="eastAsia" w:ascii="宋体"/>
                <w:color w:val="auto"/>
                <w:sz w:val="21"/>
                <w:szCs w:val="21"/>
                <w:highlight w:val="none"/>
                <w:lang w:val="en-US" w:eastAsia="zh-CN"/>
              </w:rPr>
              <w:t>：</w:t>
            </w:r>
          </w:p>
          <w:p w14:paraId="7DC81F6D">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①充电桩发明专利复印件，自主研发模块专利证书复印件；</w:t>
            </w:r>
          </w:p>
          <w:p w14:paraId="26FF613F">
            <w:pPr>
              <w:pStyle w:val="2"/>
              <w:ind w:left="0" w:leftChars="0" w:firstLine="0" w:firstLineChars="0"/>
              <w:rPr>
                <w:rFonts w:hint="eastAsia"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kern w:val="2"/>
                <w:sz w:val="21"/>
                <w:szCs w:val="21"/>
                <w:highlight w:val="none"/>
                <w:lang w:val="en-US" w:eastAsia="zh-CN" w:bidi="ar-SA"/>
              </w:rPr>
              <w:t>②充电运营监管平台软件、直流充电桩控制软件、充电桩计费系统、充电桩监控系统</w:t>
            </w:r>
            <w:r>
              <w:rPr>
                <w:rFonts w:hint="eastAsia" w:ascii="宋体" w:eastAsia="宋体" w:cs="Times New Roman"/>
                <w:color w:val="auto"/>
                <w:kern w:val="2"/>
                <w:sz w:val="21"/>
                <w:szCs w:val="21"/>
                <w:highlight w:val="none"/>
                <w:lang w:val="en-US" w:eastAsia="zh-CN" w:bidi="ar-SA"/>
              </w:rPr>
              <w:t>软件</w:t>
            </w:r>
            <w:r>
              <w:rPr>
                <w:rFonts w:hint="eastAsia" w:ascii="宋体" w:hAnsi="Times New Roman" w:eastAsia="宋体" w:cs="Times New Roman"/>
                <w:color w:val="auto"/>
                <w:kern w:val="2"/>
                <w:sz w:val="21"/>
                <w:szCs w:val="21"/>
                <w:highlight w:val="none"/>
                <w:lang w:val="en-US" w:eastAsia="zh-CN" w:bidi="ar-SA"/>
              </w:rPr>
              <w:t>著作权证书</w:t>
            </w:r>
            <w:r>
              <w:rPr>
                <w:rFonts w:hint="eastAsia" w:ascii="宋体" w:eastAsia="宋体" w:cs="Times New Roman"/>
                <w:color w:val="auto"/>
                <w:kern w:val="2"/>
                <w:sz w:val="21"/>
                <w:szCs w:val="21"/>
                <w:highlight w:val="none"/>
                <w:lang w:val="en-US" w:eastAsia="zh-CN" w:bidi="ar-SA"/>
              </w:rPr>
              <w:t>。</w:t>
            </w:r>
          </w:p>
          <w:p w14:paraId="0BE4A59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kern w:val="2"/>
                <w:sz w:val="21"/>
                <w:szCs w:val="21"/>
                <w:highlight w:val="none"/>
                <w:lang w:val="en-US" w:eastAsia="zh-CN" w:bidi="ar-SA"/>
              </w:rPr>
              <w:t>③具备自有实验室，其实验室获得国家认可CNAS实验室认证，提供相关认证证书。</w:t>
            </w:r>
          </w:p>
          <w:p w14:paraId="311CB60B">
            <w:pPr>
              <w:pStyle w:val="2"/>
              <w:ind w:left="0" w:leftChars="0" w:firstLine="0" w:firstLineChars="0"/>
              <w:rPr>
                <w:rFonts w:hint="default" w:ascii="宋体"/>
                <w:color w:val="auto"/>
                <w:sz w:val="21"/>
                <w:szCs w:val="21"/>
                <w:highlight w:val="none"/>
                <w:lang w:val="en-US" w:eastAsia="zh-CN"/>
              </w:rPr>
            </w:pPr>
          </w:p>
        </w:tc>
        <w:tc>
          <w:tcPr>
            <w:tcW w:w="1950" w:type="dxa"/>
            <w:noWrap w:val="0"/>
            <w:vAlign w:val="center"/>
          </w:tcPr>
          <w:p w14:paraId="56E5EBDD">
            <w:pPr>
              <w:shd w:val="clear" w:color="auto" w:fill="auto"/>
              <w:spacing w:line="360" w:lineRule="auto"/>
              <w:rPr>
                <w:rFonts w:ascii="宋体"/>
                <w:color w:val="auto"/>
                <w:sz w:val="24"/>
                <w:highlight w:val="none"/>
              </w:rPr>
            </w:pPr>
          </w:p>
        </w:tc>
        <w:tc>
          <w:tcPr>
            <w:tcW w:w="1270" w:type="dxa"/>
            <w:noWrap w:val="0"/>
            <w:vAlign w:val="center"/>
          </w:tcPr>
          <w:p w14:paraId="469C0D63">
            <w:pPr>
              <w:shd w:val="clear" w:color="auto" w:fill="auto"/>
              <w:spacing w:line="360" w:lineRule="auto"/>
              <w:rPr>
                <w:rFonts w:ascii="宋体"/>
                <w:color w:val="auto"/>
                <w:sz w:val="24"/>
                <w:highlight w:val="none"/>
              </w:rPr>
            </w:pPr>
          </w:p>
        </w:tc>
      </w:tr>
      <w:tr w14:paraId="73E3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00" w:type="dxa"/>
            <w:noWrap w:val="0"/>
            <w:vAlign w:val="center"/>
          </w:tcPr>
          <w:p w14:paraId="218F2B35">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5</w:t>
            </w:r>
          </w:p>
        </w:tc>
        <w:tc>
          <w:tcPr>
            <w:tcW w:w="1310" w:type="dxa"/>
            <w:noWrap w:val="0"/>
            <w:vAlign w:val="center"/>
          </w:tcPr>
          <w:p w14:paraId="1E97BD59">
            <w:pPr>
              <w:shd w:val="clear" w:color="auto" w:fill="auto"/>
              <w:spacing w:line="360" w:lineRule="auto"/>
              <w:rPr>
                <w:rFonts w:hint="default" w:ascii="宋体" w:eastAsia="宋体"/>
                <w:color w:val="auto"/>
                <w:sz w:val="24"/>
                <w:highlight w:val="none"/>
                <w:lang w:val="en-US" w:eastAsia="zh-CN"/>
              </w:rPr>
            </w:pPr>
            <w:r>
              <w:rPr>
                <w:rFonts w:hint="eastAsia" w:ascii="宋体"/>
                <w:color w:val="auto"/>
                <w:sz w:val="21"/>
                <w:szCs w:val="21"/>
                <w:highlight w:val="none"/>
                <w:lang w:val="en-US" w:eastAsia="zh-CN"/>
              </w:rPr>
              <w:t>技术参数</w:t>
            </w:r>
          </w:p>
        </w:tc>
        <w:tc>
          <w:tcPr>
            <w:tcW w:w="1400" w:type="dxa"/>
            <w:noWrap w:val="0"/>
            <w:vAlign w:val="center"/>
          </w:tcPr>
          <w:p w14:paraId="2F3D9BDB">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充电桩电气要求</w:t>
            </w:r>
          </w:p>
        </w:tc>
        <w:tc>
          <w:tcPr>
            <w:tcW w:w="3200" w:type="dxa"/>
            <w:noWrap w:val="0"/>
            <w:vAlign w:val="center"/>
          </w:tcPr>
          <w:p w14:paraId="6593C967">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1、40kW一体式直流充电桩性能参数：</w:t>
            </w:r>
          </w:p>
          <w:p w14:paraId="6E8BE67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▲额定输出功率40kW</w:t>
            </w:r>
          </w:p>
          <w:p w14:paraId="2F3D206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额定输入电压AC380±15%</w:t>
            </w:r>
          </w:p>
          <w:p w14:paraId="1BFA01F3">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交流电源频率50/60</w:t>
            </w:r>
          </w:p>
          <w:p w14:paraId="06C6D9C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额定输出电压200-1000V</w:t>
            </w:r>
          </w:p>
          <w:p w14:paraId="265A067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恒功率电压范围300-1000V</w:t>
            </w:r>
          </w:p>
          <w:p w14:paraId="0474BC4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满载效率≥95%</w:t>
            </w:r>
          </w:p>
          <w:p w14:paraId="0FECC35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功率因数≥0.99</w:t>
            </w:r>
          </w:p>
          <w:p w14:paraId="3C9073B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稳压精度≤±0.5%</w:t>
            </w:r>
          </w:p>
          <w:p w14:paraId="53CB0DE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稳流精度≤±1%</w:t>
            </w:r>
          </w:p>
          <w:p w14:paraId="09E6B36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输出路数1</w:t>
            </w:r>
          </w:p>
          <w:p w14:paraId="7D31031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★防护等级IP55</w:t>
            </w:r>
          </w:p>
          <w:p w14:paraId="722C8C73">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噪声＜65</w:t>
            </w:r>
          </w:p>
          <w:p w14:paraId="2E3E4F7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海拔≤2000m</w:t>
            </w:r>
          </w:p>
          <w:p w14:paraId="5F1BA05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湿度5%~95%</w:t>
            </w:r>
          </w:p>
          <w:p w14:paraId="2268601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工作温度-25～+50℃</w:t>
            </w:r>
          </w:p>
          <w:p w14:paraId="2C6DE9C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储存环境温度-40℃～+80℃</w:t>
            </w:r>
          </w:p>
          <w:p w14:paraId="1CC92D6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安装方式落地式</w:t>
            </w:r>
          </w:p>
          <w:p w14:paraId="64D03771">
            <w:pPr>
              <w:spacing w:beforeLines="0" w:afterLines="0"/>
              <w:jc w:val="left"/>
              <w:rPr>
                <w:rFonts w:hint="eastAsia" w:ascii="寰蒋闆呴粦" w:hAnsi="寰蒋闆呴粦" w:eastAsia="寰蒋闆呴粦"/>
                <w:color w:val="000000"/>
                <w:sz w:val="22"/>
                <w:szCs w:val="24"/>
                <w:lang w:val="en-US" w:eastAsia="zh-CN"/>
              </w:rPr>
            </w:pPr>
            <w:r>
              <w:rPr>
                <w:rFonts w:hint="eastAsia" w:ascii="寰蒋闆呴粦" w:hAnsi="寰蒋闆呴粦" w:eastAsia="寰蒋闆呴粦"/>
                <w:color w:val="000000"/>
                <w:sz w:val="22"/>
                <w:szCs w:val="24"/>
                <w:lang w:val="en-US" w:eastAsia="zh-CN"/>
              </w:rPr>
              <w:t>2、60kW一体式直流充电桩性能参数：</w:t>
            </w:r>
          </w:p>
          <w:p w14:paraId="5F7330C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▲额定输出功率60kW</w:t>
            </w:r>
          </w:p>
          <w:p w14:paraId="4A102F3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额定输入电压AC380±15%</w:t>
            </w:r>
          </w:p>
          <w:p w14:paraId="2CDC16D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交流电源频率50/60</w:t>
            </w:r>
          </w:p>
          <w:p w14:paraId="049017D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额定输出电压200-1000V</w:t>
            </w:r>
          </w:p>
          <w:p w14:paraId="2DBA619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恒功率电压范围300-1000V</w:t>
            </w:r>
          </w:p>
          <w:p w14:paraId="0247556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满载效率≥95%</w:t>
            </w:r>
          </w:p>
          <w:p w14:paraId="419DA2F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★功率因数≥0.99</w:t>
            </w:r>
          </w:p>
          <w:p w14:paraId="6CE4F20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★输出电压误差≤±0.2%</w:t>
            </w:r>
          </w:p>
          <w:p w14:paraId="582CE9F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★稳压精度≤±0.2%</w:t>
            </w:r>
          </w:p>
          <w:p w14:paraId="22566BE4">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★稳流精度≤±0.5%</w:t>
            </w:r>
          </w:p>
          <w:p w14:paraId="101C40E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电压纹波因数≤1%</w:t>
            </w:r>
          </w:p>
          <w:p w14:paraId="7C112EB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输出路数2</w:t>
            </w:r>
          </w:p>
          <w:p w14:paraId="7BD2A5E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防护等级IP54</w:t>
            </w:r>
          </w:p>
          <w:p w14:paraId="665FB7C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噪声＜65</w:t>
            </w:r>
          </w:p>
          <w:p w14:paraId="44AAE42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海拔≤2000m</w:t>
            </w:r>
          </w:p>
          <w:p w14:paraId="233A463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湿度5%~95%</w:t>
            </w:r>
          </w:p>
          <w:p w14:paraId="3DE07534">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工作温度-25～+50℃</w:t>
            </w:r>
          </w:p>
          <w:p w14:paraId="2E860BA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储存环境温度-40℃～+80℃</w:t>
            </w:r>
          </w:p>
          <w:p w14:paraId="31ED8B7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安装方式落地式</w:t>
            </w:r>
          </w:p>
          <w:p w14:paraId="6C81841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★待机功耗≤15W×N，N为充电枪数</w:t>
            </w:r>
          </w:p>
          <w:p w14:paraId="09B8FF95">
            <w:pPr>
              <w:spacing w:beforeLines="0" w:afterLines="0"/>
              <w:jc w:val="left"/>
              <w:rPr>
                <w:rFonts w:hint="eastAsia" w:ascii="寰蒋闆呴粦" w:hAnsi="寰蒋闆呴粦" w:eastAsia="寰蒋闆呴粦"/>
                <w:color w:val="000000"/>
                <w:sz w:val="22"/>
                <w:szCs w:val="24"/>
                <w:lang w:val="en-US" w:eastAsia="zh-CN"/>
              </w:rPr>
            </w:pPr>
          </w:p>
          <w:p w14:paraId="712B65F2">
            <w:pPr>
              <w:pStyle w:val="9"/>
              <w:rPr>
                <w:rFonts w:hint="eastAsia"/>
                <w:lang w:val="en-US" w:eastAsia="zh-CN"/>
              </w:rPr>
            </w:pPr>
          </w:p>
        </w:tc>
        <w:tc>
          <w:tcPr>
            <w:tcW w:w="1950" w:type="dxa"/>
            <w:noWrap w:val="0"/>
            <w:vAlign w:val="center"/>
          </w:tcPr>
          <w:p w14:paraId="131A7D79">
            <w:pPr>
              <w:shd w:val="clear" w:color="auto" w:fill="auto"/>
              <w:spacing w:line="360" w:lineRule="auto"/>
              <w:rPr>
                <w:rFonts w:ascii="宋体"/>
                <w:color w:val="auto"/>
                <w:sz w:val="24"/>
                <w:highlight w:val="none"/>
              </w:rPr>
            </w:pPr>
          </w:p>
        </w:tc>
        <w:tc>
          <w:tcPr>
            <w:tcW w:w="1270" w:type="dxa"/>
            <w:noWrap w:val="0"/>
            <w:vAlign w:val="center"/>
          </w:tcPr>
          <w:p w14:paraId="7DFC193C">
            <w:pPr>
              <w:shd w:val="clear" w:color="auto" w:fill="auto"/>
              <w:spacing w:line="360" w:lineRule="auto"/>
              <w:rPr>
                <w:rFonts w:ascii="宋体"/>
                <w:color w:val="auto"/>
                <w:sz w:val="24"/>
                <w:highlight w:val="none"/>
              </w:rPr>
            </w:pPr>
          </w:p>
        </w:tc>
      </w:tr>
      <w:tr w14:paraId="7A9F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00" w:type="dxa"/>
            <w:noWrap w:val="0"/>
            <w:vAlign w:val="center"/>
          </w:tcPr>
          <w:p w14:paraId="5A57A059">
            <w:pPr>
              <w:shd w:val="clear" w:color="auto" w:fill="auto"/>
              <w:spacing w:line="360" w:lineRule="auto"/>
              <w:rPr>
                <w:rFonts w:ascii="宋体"/>
                <w:color w:val="auto"/>
                <w:sz w:val="24"/>
                <w:highlight w:val="none"/>
              </w:rPr>
            </w:pPr>
          </w:p>
        </w:tc>
        <w:tc>
          <w:tcPr>
            <w:tcW w:w="1310" w:type="dxa"/>
            <w:noWrap w:val="0"/>
            <w:vAlign w:val="center"/>
          </w:tcPr>
          <w:p w14:paraId="2F0F3407">
            <w:pPr>
              <w:shd w:val="clear" w:color="auto" w:fill="auto"/>
              <w:spacing w:line="360" w:lineRule="auto"/>
              <w:rPr>
                <w:rFonts w:ascii="宋体"/>
                <w:color w:val="auto"/>
                <w:sz w:val="24"/>
                <w:highlight w:val="none"/>
              </w:rPr>
            </w:pPr>
          </w:p>
        </w:tc>
        <w:tc>
          <w:tcPr>
            <w:tcW w:w="1400" w:type="dxa"/>
            <w:noWrap w:val="0"/>
            <w:vAlign w:val="center"/>
          </w:tcPr>
          <w:p w14:paraId="729F729F">
            <w:pPr>
              <w:shd w:val="clear" w:color="auto" w:fill="auto"/>
              <w:spacing w:line="240" w:lineRule="auto"/>
              <w:rPr>
                <w:rFonts w:hint="default" w:ascii="宋体" w:eastAsia="宋体"/>
                <w:color w:val="auto"/>
                <w:sz w:val="24"/>
                <w:highlight w:val="none"/>
                <w:lang w:val="en-US" w:eastAsia="zh-CN"/>
              </w:rPr>
            </w:pPr>
            <w:r>
              <w:rPr>
                <w:rFonts w:hint="eastAsia" w:ascii="宋体"/>
                <w:color w:val="auto"/>
                <w:sz w:val="21"/>
                <w:szCs w:val="21"/>
                <w:highlight w:val="none"/>
                <w:lang w:val="en-US" w:eastAsia="zh-CN"/>
              </w:rPr>
              <w:t>充电桩功能要求</w:t>
            </w:r>
          </w:p>
        </w:tc>
        <w:tc>
          <w:tcPr>
            <w:tcW w:w="3200" w:type="dxa"/>
            <w:noWrap w:val="0"/>
            <w:vAlign w:val="center"/>
          </w:tcPr>
          <w:p w14:paraId="75F544D7">
            <w:pPr>
              <w:shd w:val="clear" w:color="auto" w:fill="auto"/>
              <w:spacing w:line="240" w:lineRule="auto"/>
              <w:rPr>
                <w:rFonts w:hint="eastAsia" w:ascii="宋体"/>
                <w:color w:val="auto"/>
                <w:sz w:val="21"/>
                <w:szCs w:val="21"/>
                <w:highlight w:val="none"/>
                <w:lang w:val="en-US" w:eastAsia="zh-CN"/>
              </w:rPr>
            </w:pPr>
            <w:r>
              <w:rPr>
                <w:rFonts w:hint="eastAsia" w:ascii="宋体"/>
                <w:b/>
                <w:bCs/>
                <w:color w:val="auto"/>
                <w:sz w:val="21"/>
                <w:szCs w:val="21"/>
                <w:highlight w:val="none"/>
                <w:lang w:val="en-US" w:eastAsia="zh-CN"/>
              </w:rPr>
              <w:t>通讯功能</w:t>
            </w:r>
            <w:r>
              <w:rPr>
                <w:rFonts w:hint="eastAsia" w:ascii="宋体"/>
                <w:color w:val="auto"/>
                <w:sz w:val="21"/>
                <w:szCs w:val="21"/>
                <w:highlight w:val="none"/>
                <w:lang w:val="en-US" w:eastAsia="zh-CN"/>
              </w:rPr>
              <w:t>：</w:t>
            </w:r>
          </w:p>
          <w:p w14:paraId="69F8E712">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支持4G全网通、有线以太网两种通讯模块，通过以太网或4G通讯连接网络接入后台，手机APP、PAD、PC登录运营平台进行充电状态的监控、查询及控制功能。每个充电接口可单独计量、计费、通信。具备与厂家指定的上级监控系统通讯的功能。</w:t>
            </w:r>
          </w:p>
          <w:p w14:paraId="0A71057B">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日志追溯：详细记录每一次充电过程，包含车桩交互原始报文、桩内运行数据、与平台交互报文，形成车-桩-平台完整的日志链，本地和远程双存储（本地至少30天数据，远程无限制），为故障定位、事故分析、责任划分提供原始数据。</w:t>
            </w:r>
          </w:p>
          <w:p w14:paraId="4A9C62BD">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3、电池健康状态检测：涵盖电压精度、电流精度、容量保持率、SOC精度及电池内阻五大检测项目，全面评估电池健康水平。</w:t>
            </w:r>
          </w:p>
          <w:p w14:paraId="3AB92094">
            <w:pPr>
              <w:pStyle w:val="2"/>
              <w:ind w:left="0" w:leftChars="0" w:firstLine="0" w:firstLineChars="0"/>
              <w:rPr>
                <w:rFonts w:hint="eastAsia"/>
                <w:lang w:val="en-US" w:eastAsia="zh-CN"/>
              </w:rPr>
            </w:pPr>
          </w:p>
          <w:p w14:paraId="27A46D07">
            <w:pPr>
              <w:shd w:val="clear" w:color="auto" w:fill="auto"/>
              <w:spacing w:line="240" w:lineRule="auto"/>
              <w:rPr>
                <w:rFonts w:hint="eastAsia" w:ascii="宋体"/>
                <w:color w:val="auto"/>
                <w:sz w:val="21"/>
                <w:szCs w:val="21"/>
                <w:highlight w:val="none"/>
                <w:lang w:val="en-US" w:eastAsia="zh-CN"/>
              </w:rPr>
            </w:pPr>
            <w:r>
              <w:rPr>
                <w:rFonts w:hint="eastAsia" w:ascii="宋体"/>
                <w:b/>
                <w:bCs/>
                <w:color w:val="auto"/>
                <w:sz w:val="21"/>
                <w:szCs w:val="21"/>
                <w:highlight w:val="none"/>
                <w:lang w:val="en-US" w:eastAsia="zh-CN"/>
              </w:rPr>
              <w:t>电锁止功能</w:t>
            </w:r>
            <w:r>
              <w:rPr>
                <w:rFonts w:hint="eastAsia" w:ascii="宋体"/>
                <w:color w:val="auto"/>
                <w:sz w:val="21"/>
                <w:szCs w:val="21"/>
                <w:highlight w:val="none"/>
                <w:lang w:val="en-US" w:eastAsia="zh-CN"/>
              </w:rPr>
              <w:t>：充电机车辆插头应具备锁止装置，其功能应符合：</w:t>
            </w:r>
          </w:p>
          <w:p w14:paraId="18B8C5DE">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——GB/T 18487.1-2023中10.6节的要求；</w:t>
            </w:r>
          </w:p>
          <w:p w14:paraId="18DCDEEF">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——GB/T 20234.1-2023中7.1节的要求；</w:t>
            </w:r>
          </w:p>
          <w:p w14:paraId="6B450381">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——GB/T 20234.3-2023中6.4节的要求。</w:t>
            </w:r>
          </w:p>
          <w:p w14:paraId="219134F1">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在出现下列情况时，锁止装置应能解锁且解锁前车辆插头端口电压不应超过60V：</w:t>
            </w:r>
          </w:p>
          <w:p w14:paraId="44116B24">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故障不能继续充电；</w:t>
            </w:r>
          </w:p>
          <w:p w14:paraId="2F1A6E80">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充电完成。</w:t>
            </w:r>
          </w:p>
          <w:p w14:paraId="78942DFC">
            <w:pPr>
              <w:shd w:val="clear" w:color="auto" w:fill="auto"/>
              <w:spacing w:line="240" w:lineRule="auto"/>
              <w:rPr>
                <w:rFonts w:hint="eastAsia"/>
                <w:lang w:eastAsia="zh-CN"/>
              </w:rPr>
            </w:pPr>
            <w:r>
              <w:rPr>
                <w:rFonts w:hint="eastAsia" w:ascii="宋体"/>
                <w:color w:val="auto"/>
                <w:sz w:val="21"/>
                <w:szCs w:val="21"/>
                <w:highlight w:val="none"/>
                <w:lang w:val="en-US" w:eastAsia="zh-CN"/>
              </w:rPr>
              <w:t>直流车辆插头应支持断电自动解锁功能，当出现无法自动解锁情</w:t>
            </w:r>
            <w:r>
              <w:rPr>
                <w:rFonts w:hint="eastAsia"/>
              </w:rPr>
              <w:t>况，应具备手动应急解锁功能</w:t>
            </w:r>
            <w:r>
              <w:rPr>
                <w:rFonts w:hint="eastAsia"/>
                <w:lang w:eastAsia="zh-CN"/>
              </w:rPr>
              <w:t>。</w:t>
            </w:r>
          </w:p>
          <w:p w14:paraId="624B553E">
            <w:pPr>
              <w:pStyle w:val="2"/>
              <w:rPr>
                <w:rFonts w:hint="eastAsia"/>
                <w:lang w:eastAsia="zh-CN"/>
              </w:rPr>
            </w:pPr>
          </w:p>
          <w:p w14:paraId="1D4A96F3">
            <w:pPr>
              <w:shd w:val="clear" w:color="auto" w:fill="auto"/>
              <w:spacing w:line="240" w:lineRule="auto"/>
              <w:rPr>
                <w:rFonts w:hint="default" w:ascii="宋体"/>
                <w:b/>
                <w:bCs/>
                <w:color w:val="auto"/>
                <w:sz w:val="21"/>
                <w:szCs w:val="21"/>
                <w:highlight w:val="none"/>
                <w:lang w:val="en-US" w:eastAsia="zh-CN"/>
              </w:rPr>
            </w:pPr>
            <w:r>
              <w:rPr>
                <w:rFonts w:hint="eastAsia" w:ascii="宋体"/>
                <w:b/>
                <w:bCs/>
                <w:color w:val="auto"/>
                <w:sz w:val="21"/>
                <w:szCs w:val="21"/>
                <w:highlight w:val="none"/>
                <w:lang w:val="en-US" w:eastAsia="zh-CN"/>
              </w:rPr>
              <w:t>人机交互功能：</w:t>
            </w:r>
          </w:p>
          <w:p w14:paraId="5E06CA01">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1、显示功能</w:t>
            </w:r>
          </w:p>
          <w:p w14:paraId="36A1926B">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充电桩人机交互界面采用7英寸彩色触摸屏，应显示下列状态：</w:t>
            </w:r>
          </w:p>
          <w:p w14:paraId="6C579415">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——充电桩的运行状态指示：待机、充电、故障。</w:t>
            </w:r>
          </w:p>
          <w:p w14:paraId="18B1314E">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充电桩宜显示但不限于下列信息：</w:t>
            </w:r>
          </w:p>
          <w:p w14:paraId="5759A3E5">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——输出电压、输出电流。</w:t>
            </w:r>
          </w:p>
          <w:p w14:paraId="76C1F2FF">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——已充电时间、已充电电量、已充电金额。</w:t>
            </w:r>
          </w:p>
          <w:p w14:paraId="74353D11">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2、指示灯功能</w:t>
            </w:r>
          </w:p>
          <w:p w14:paraId="4C284A1E">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充电机应配备指示灯功能，应包含但不限于下列状态：</w:t>
            </w:r>
          </w:p>
          <w:p w14:paraId="7D10D74C">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——充电桩的运行状态指示：</w:t>
            </w:r>
          </w:p>
          <w:p w14:paraId="71418DCD">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待机——蓝色、充电——绿色、故障——红色</w:t>
            </w:r>
          </w:p>
          <w:p w14:paraId="5A01F46A">
            <w:pPr>
              <w:numPr>
                <w:ilvl w:val="0"/>
                <w:numId w:val="0"/>
              </w:numPr>
              <w:shd w:val="clear" w:color="auto" w:fill="auto"/>
              <w:spacing w:line="360" w:lineRule="auto"/>
              <w:rPr>
                <w:rFonts w:hint="default" w:ascii="宋体"/>
                <w:color w:val="auto"/>
                <w:sz w:val="24"/>
                <w:highlight w:val="none"/>
                <w:lang w:val="en-US" w:eastAsia="zh-CN"/>
              </w:rPr>
            </w:pPr>
          </w:p>
          <w:p w14:paraId="5FD76050">
            <w:pPr>
              <w:shd w:val="clear" w:color="auto" w:fill="auto"/>
              <w:spacing w:line="240" w:lineRule="auto"/>
              <w:rPr>
                <w:rFonts w:hint="eastAsia" w:ascii="宋体"/>
                <w:b/>
                <w:bCs/>
                <w:color w:val="auto"/>
                <w:sz w:val="21"/>
                <w:szCs w:val="21"/>
                <w:highlight w:val="none"/>
                <w:lang w:val="en-US" w:eastAsia="zh-CN"/>
              </w:rPr>
            </w:pPr>
            <w:r>
              <w:rPr>
                <w:rFonts w:hint="eastAsia" w:ascii="宋体"/>
                <w:b/>
                <w:bCs/>
                <w:color w:val="auto"/>
                <w:sz w:val="21"/>
                <w:szCs w:val="21"/>
                <w:highlight w:val="none"/>
                <w:lang w:val="en-US" w:eastAsia="zh-CN"/>
              </w:rPr>
              <w:t>计量功能：</w:t>
            </w:r>
          </w:p>
          <w:p w14:paraId="1AEF003A">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1、充电桩应具有对充电电能量进行计量的功能，电能计量装置应符合JJG1149-2022的要求。能够测量电压、电流和功率，具有校时、分时计量功能。</w:t>
            </w:r>
          </w:p>
          <w:p w14:paraId="614B9069">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2、智能管理平台可采集充电机电能计量装置的电量数据，电量数据与交流充电桩界面显示同步一致。</w:t>
            </w:r>
          </w:p>
          <w:p w14:paraId="25461F7C">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3、计量双重复核机制，板载计量芯片与电表数据复核，当电表数据突变、倒流、停滞等时进行停充告警，确保计量数据精准无误。</w:t>
            </w:r>
          </w:p>
          <w:p w14:paraId="77972E98">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4、桩不同枪分别设置不同的费率计费，支持多种计费模型，支持自定义费率计费，支持服务费、占桩费等。</w:t>
            </w:r>
          </w:p>
          <w:p w14:paraId="286E73D0">
            <w:pPr>
              <w:pStyle w:val="2"/>
              <w:rPr>
                <w:rFonts w:hint="eastAsia" w:ascii="宋体"/>
                <w:color w:val="auto"/>
                <w:sz w:val="21"/>
                <w:szCs w:val="21"/>
                <w:highlight w:val="none"/>
                <w:lang w:val="en-US" w:eastAsia="zh-CN"/>
              </w:rPr>
            </w:pPr>
          </w:p>
          <w:p w14:paraId="510BB592">
            <w:pPr>
              <w:shd w:val="clear" w:color="auto" w:fill="auto"/>
              <w:spacing w:line="240" w:lineRule="auto"/>
              <w:rPr>
                <w:rFonts w:hint="eastAsia" w:ascii="宋体"/>
                <w:color w:val="auto"/>
                <w:sz w:val="21"/>
                <w:szCs w:val="21"/>
                <w:highlight w:val="none"/>
                <w:lang w:val="en-US" w:eastAsia="zh-CN"/>
              </w:rPr>
            </w:pPr>
            <w:r>
              <w:rPr>
                <w:rFonts w:hint="eastAsia" w:ascii="宋体"/>
                <w:b/>
                <w:bCs/>
                <w:color w:val="auto"/>
                <w:sz w:val="21"/>
                <w:szCs w:val="21"/>
                <w:highlight w:val="none"/>
                <w:lang w:val="en-US" w:eastAsia="zh-CN"/>
              </w:rPr>
              <w:t>急停功能</w:t>
            </w:r>
            <w:r>
              <w:rPr>
                <w:rFonts w:hint="eastAsia" w:ascii="宋体"/>
                <w:color w:val="auto"/>
                <w:sz w:val="21"/>
                <w:szCs w:val="21"/>
                <w:highlight w:val="none"/>
                <w:lang w:val="en-US" w:eastAsia="zh-CN"/>
              </w:rPr>
              <w:t>：</w:t>
            </w:r>
          </w:p>
          <w:p w14:paraId="0E432886">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1、充电桩应装设急停保护装置，即在紧急情况下，可从硬件上切断充电回路。</w:t>
            </w:r>
          </w:p>
          <w:p w14:paraId="1037F74B">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2、急停回路应设计在交流输入侧，充电桩急停后应能有效保存设备断电前的状态和计量计费信息。</w:t>
            </w:r>
          </w:p>
          <w:p w14:paraId="09F7F472">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3、急停按钮复位，充电桩可自动恢复正常待机状态。</w:t>
            </w:r>
          </w:p>
          <w:p w14:paraId="08637595">
            <w:pPr>
              <w:pStyle w:val="2"/>
              <w:ind w:left="0" w:leftChars="0" w:firstLine="0" w:firstLineChars="0"/>
              <w:rPr>
                <w:rFonts w:hint="default"/>
                <w:lang w:val="en-US" w:eastAsia="zh-CN"/>
              </w:rPr>
            </w:pPr>
          </w:p>
        </w:tc>
        <w:tc>
          <w:tcPr>
            <w:tcW w:w="1950" w:type="dxa"/>
            <w:noWrap w:val="0"/>
            <w:vAlign w:val="center"/>
          </w:tcPr>
          <w:p w14:paraId="6514433B">
            <w:pPr>
              <w:shd w:val="clear" w:color="auto" w:fill="auto"/>
              <w:spacing w:line="360" w:lineRule="auto"/>
              <w:rPr>
                <w:rFonts w:ascii="宋体"/>
                <w:color w:val="auto"/>
                <w:sz w:val="24"/>
                <w:highlight w:val="none"/>
              </w:rPr>
            </w:pPr>
          </w:p>
        </w:tc>
        <w:tc>
          <w:tcPr>
            <w:tcW w:w="1270" w:type="dxa"/>
            <w:noWrap w:val="0"/>
            <w:vAlign w:val="center"/>
          </w:tcPr>
          <w:p w14:paraId="0CDA41DD">
            <w:pPr>
              <w:shd w:val="clear" w:color="auto" w:fill="auto"/>
              <w:spacing w:line="360" w:lineRule="auto"/>
              <w:rPr>
                <w:rFonts w:ascii="宋体"/>
                <w:color w:val="auto"/>
                <w:sz w:val="24"/>
                <w:highlight w:val="none"/>
              </w:rPr>
            </w:pPr>
          </w:p>
        </w:tc>
      </w:tr>
      <w:tr w14:paraId="0DC7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800" w:type="dxa"/>
            <w:noWrap w:val="0"/>
            <w:vAlign w:val="center"/>
          </w:tcPr>
          <w:p w14:paraId="24457E1C">
            <w:pPr>
              <w:shd w:val="clear" w:color="auto" w:fill="auto"/>
              <w:spacing w:line="360" w:lineRule="auto"/>
              <w:rPr>
                <w:rFonts w:ascii="宋体"/>
                <w:color w:val="auto"/>
                <w:sz w:val="24"/>
                <w:highlight w:val="none"/>
              </w:rPr>
            </w:pPr>
          </w:p>
        </w:tc>
        <w:tc>
          <w:tcPr>
            <w:tcW w:w="1310" w:type="dxa"/>
            <w:noWrap w:val="0"/>
            <w:vAlign w:val="center"/>
          </w:tcPr>
          <w:p w14:paraId="69F8526B">
            <w:pPr>
              <w:shd w:val="clear" w:color="auto" w:fill="auto"/>
              <w:spacing w:line="360" w:lineRule="auto"/>
              <w:rPr>
                <w:rFonts w:ascii="宋体"/>
                <w:color w:val="auto"/>
                <w:sz w:val="24"/>
                <w:highlight w:val="none"/>
              </w:rPr>
            </w:pPr>
          </w:p>
        </w:tc>
        <w:tc>
          <w:tcPr>
            <w:tcW w:w="1400" w:type="dxa"/>
            <w:noWrap w:val="0"/>
            <w:vAlign w:val="center"/>
          </w:tcPr>
          <w:p w14:paraId="44A2AEF3">
            <w:pPr>
              <w:shd w:val="clear" w:color="auto" w:fill="auto"/>
              <w:spacing w:line="360" w:lineRule="auto"/>
              <w:rPr>
                <w:rFonts w:hint="default" w:ascii="宋体" w:eastAsia="宋体"/>
                <w:color w:val="auto"/>
                <w:sz w:val="24"/>
                <w:highlight w:val="none"/>
                <w:lang w:val="en-US" w:eastAsia="zh-CN"/>
              </w:rPr>
            </w:pPr>
            <w:r>
              <w:rPr>
                <w:rFonts w:hint="eastAsia"/>
                <w:lang w:val="en-US" w:eastAsia="zh-CN"/>
              </w:rPr>
              <w:t>充电桩安全技术</w:t>
            </w:r>
            <w:r>
              <w:rPr>
                <w:rFonts w:hint="eastAsia"/>
              </w:rPr>
              <w:t>要求</w:t>
            </w:r>
          </w:p>
        </w:tc>
        <w:tc>
          <w:tcPr>
            <w:tcW w:w="3200" w:type="dxa"/>
            <w:noWrap w:val="0"/>
            <w:vAlign w:val="center"/>
          </w:tcPr>
          <w:p w14:paraId="638C9FBB">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★1、充电桩具有模块风道结构，提供第三方证明进行佐证。</w:t>
            </w:r>
          </w:p>
          <w:p w14:paraId="00896944">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★2、充电桩具有插片式散热气技术，提供第三方证明进行佐证。</w:t>
            </w:r>
          </w:p>
          <w:p w14:paraId="3CFF1D0F">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★3、充电桩具有充电器温度补充电路技术，提供第三方证明进行佐证。</w:t>
            </w:r>
          </w:p>
          <w:p w14:paraId="3746615C">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★4、</w:t>
            </w:r>
            <w:r>
              <w:rPr>
                <w:rFonts w:hint="default" w:ascii="宋体"/>
                <w:color w:val="auto"/>
                <w:sz w:val="21"/>
                <w:szCs w:val="21"/>
                <w:highlight w:val="none"/>
                <w:lang w:val="en-US" w:eastAsia="zh-CN"/>
              </w:rPr>
              <w:t>充电桩具有</w:t>
            </w:r>
            <w:r>
              <w:rPr>
                <w:rFonts w:hint="eastAsia" w:ascii="宋体"/>
                <w:color w:val="auto"/>
                <w:sz w:val="21"/>
                <w:szCs w:val="21"/>
                <w:highlight w:val="none"/>
                <w:lang w:val="en-US" w:eastAsia="zh-CN"/>
              </w:rPr>
              <w:t>IGBT</w:t>
            </w:r>
            <w:r>
              <w:rPr>
                <w:rFonts w:hint="default" w:ascii="宋体"/>
                <w:color w:val="auto"/>
                <w:sz w:val="21"/>
                <w:szCs w:val="21"/>
                <w:highlight w:val="none"/>
                <w:lang w:val="en-US" w:eastAsia="zh-CN"/>
              </w:rPr>
              <w:t>温度</w:t>
            </w:r>
            <w:r>
              <w:rPr>
                <w:rFonts w:hint="eastAsia" w:ascii="宋体"/>
                <w:color w:val="auto"/>
                <w:sz w:val="21"/>
                <w:szCs w:val="21"/>
                <w:highlight w:val="none"/>
                <w:lang w:val="en-US" w:eastAsia="zh-CN"/>
              </w:rPr>
              <w:t>过温保护</w:t>
            </w:r>
            <w:r>
              <w:rPr>
                <w:rFonts w:hint="default" w:ascii="宋体"/>
                <w:color w:val="auto"/>
                <w:sz w:val="21"/>
                <w:szCs w:val="21"/>
                <w:highlight w:val="none"/>
                <w:lang w:val="en-US" w:eastAsia="zh-CN"/>
              </w:rPr>
              <w:t>电路技术</w:t>
            </w:r>
            <w:r>
              <w:rPr>
                <w:rFonts w:hint="eastAsia" w:ascii="宋体"/>
                <w:color w:val="auto"/>
                <w:sz w:val="21"/>
                <w:szCs w:val="21"/>
                <w:highlight w:val="none"/>
                <w:lang w:val="en-US" w:eastAsia="zh-CN"/>
              </w:rPr>
              <w:t>，提供第三方证明进行佐证。</w:t>
            </w:r>
          </w:p>
          <w:p w14:paraId="1C923A46">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5、结构上需防止手轻易触及带电部分。</w:t>
            </w:r>
          </w:p>
          <w:p w14:paraId="1F18C7F0">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6、充电桩应有足够的支撑强度，应提供必要设施，以保证能够正确地运输、存放和安装设置。</w:t>
            </w:r>
          </w:p>
          <w:p w14:paraId="197F3F09">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7、充电桩采用GB/T18487.1-2023附录A中规定的充电模式4和连接方式C，充电接口符合GB/T20234.3-2023电动汽车传导充电用连接装置 第3部分：直流充电接口。</w:t>
            </w:r>
          </w:p>
          <w:p w14:paraId="35C9D351">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8、外壳和暴露在外的铁制支架、零件应采取双层防锈措施，非铁质金属外壳也应具备防氧化保护膜或进行防氧化处理。</w:t>
            </w:r>
          </w:p>
          <w:p w14:paraId="53707CC6">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9、桩体外壳应采用抗击力强、防盗性能好、抗老化、抗UV的材质。</w:t>
            </w:r>
          </w:p>
          <w:p w14:paraId="6D9B7887">
            <w:pPr>
              <w:shd w:val="clear" w:color="auto" w:fill="auto"/>
              <w:spacing w:line="240" w:lineRule="auto"/>
              <w:rPr>
                <w:rFonts w:ascii="宋体"/>
                <w:color w:val="auto"/>
                <w:sz w:val="24"/>
                <w:highlight w:val="none"/>
              </w:rPr>
            </w:pPr>
            <w:r>
              <w:rPr>
                <w:rFonts w:hint="eastAsia" w:ascii="宋体"/>
                <w:color w:val="auto"/>
                <w:sz w:val="21"/>
                <w:szCs w:val="21"/>
                <w:highlight w:val="none"/>
                <w:lang w:val="en-US" w:eastAsia="zh-CN"/>
              </w:rPr>
              <w:t>10、非绝缘材料外壳应可靠接地，符合NB/T33002-2018第7.5.4部分要求。</w:t>
            </w:r>
          </w:p>
        </w:tc>
        <w:tc>
          <w:tcPr>
            <w:tcW w:w="1950" w:type="dxa"/>
            <w:noWrap w:val="0"/>
            <w:vAlign w:val="center"/>
          </w:tcPr>
          <w:p w14:paraId="33B49BDB">
            <w:pPr>
              <w:shd w:val="clear" w:color="auto" w:fill="auto"/>
              <w:spacing w:line="360" w:lineRule="auto"/>
              <w:rPr>
                <w:rFonts w:ascii="宋体"/>
                <w:color w:val="auto"/>
                <w:sz w:val="24"/>
                <w:highlight w:val="none"/>
              </w:rPr>
            </w:pPr>
          </w:p>
        </w:tc>
        <w:tc>
          <w:tcPr>
            <w:tcW w:w="1270" w:type="dxa"/>
            <w:noWrap w:val="0"/>
            <w:vAlign w:val="center"/>
          </w:tcPr>
          <w:p w14:paraId="6CB4D6CF">
            <w:pPr>
              <w:shd w:val="clear" w:color="auto" w:fill="auto"/>
              <w:spacing w:line="360" w:lineRule="auto"/>
              <w:rPr>
                <w:rFonts w:ascii="宋体"/>
                <w:color w:val="auto"/>
                <w:sz w:val="24"/>
                <w:highlight w:val="none"/>
              </w:rPr>
            </w:pPr>
          </w:p>
        </w:tc>
      </w:tr>
      <w:tr w14:paraId="7EC8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00" w:type="dxa"/>
            <w:noWrap w:val="0"/>
            <w:vAlign w:val="center"/>
          </w:tcPr>
          <w:p w14:paraId="3C8A30F5">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6</w:t>
            </w:r>
          </w:p>
        </w:tc>
        <w:tc>
          <w:tcPr>
            <w:tcW w:w="1310" w:type="dxa"/>
            <w:noWrap w:val="0"/>
            <w:vAlign w:val="center"/>
          </w:tcPr>
          <w:p w14:paraId="32D26A2C">
            <w:pPr>
              <w:shd w:val="clear" w:color="auto" w:fill="auto"/>
              <w:spacing w:line="240" w:lineRule="auto"/>
              <w:rPr>
                <w:rFonts w:hint="default" w:ascii="宋体" w:eastAsia="宋体"/>
                <w:color w:val="auto"/>
                <w:sz w:val="24"/>
                <w:highlight w:val="none"/>
                <w:lang w:val="en-US" w:eastAsia="zh-CN"/>
              </w:rPr>
            </w:pPr>
            <w:r>
              <w:rPr>
                <w:rFonts w:hint="eastAsia" w:ascii="宋体"/>
                <w:color w:val="auto"/>
                <w:sz w:val="21"/>
                <w:szCs w:val="21"/>
                <w:highlight w:val="none"/>
                <w:lang w:val="en-US" w:eastAsia="zh-CN"/>
              </w:rPr>
              <w:t>施工组织方案</w:t>
            </w:r>
          </w:p>
        </w:tc>
        <w:tc>
          <w:tcPr>
            <w:tcW w:w="4600" w:type="dxa"/>
            <w:gridSpan w:val="2"/>
            <w:noWrap w:val="0"/>
            <w:vAlign w:val="center"/>
          </w:tcPr>
          <w:p w14:paraId="7C6D5D73">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根据现场实际情况，提供安装施工调试的实施方案、消防卷帘门联动与原消防平台衔接、进度保障措施、质量保障措施、安全保障措施、应急处理措施等方案措施合理、科学有效情况进行横向对比，方案不超过10页A4纸标准格式。</w:t>
            </w:r>
          </w:p>
          <w:p w14:paraId="70B23BE6">
            <w:pPr>
              <w:shd w:val="clear" w:color="auto" w:fill="auto"/>
              <w:spacing w:line="360" w:lineRule="auto"/>
              <w:rPr>
                <w:rFonts w:ascii="宋体"/>
                <w:color w:val="auto"/>
                <w:sz w:val="24"/>
                <w:highlight w:val="none"/>
              </w:rPr>
            </w:pPr>
          </w:p>
        </w:tc>
        <w:tc>
          <w:tcPr>
            <w:tcW w:w="1950" w:type="dxa"/>
            <w:noWrap w:val="0"/>
            <w:vAlign w:val="center"/>
          </w:tcPr>
          <w:p w14:paraId="76E7E635">
            <w:pPr>
              <w:shd w:val="clear" w:color="auto" w:fill="auto"/>
              <w:spacing w:line="360" w:lineRule="auto"/>
              <w:rPr>
                <w:rFonts w:ascii="宋体"/>
                <w:color w:val="auto"/>
                <w:sz w:val="24"/>
                <w:highlight w:val="none"/>
              </w:rPr>
            </w:pPr>
          </w:p>
        </w:tc>
        <w:tc>
          <w:tcPr>
            <w:tcW w:w="1270" w:type="dxa"/>
            <w:noWrap w:val="0"/>
            <w:vAlign w:val="center"/>
          </w:tcPr>
          <w:p w14:paraId="58701138">
            <w:pPr>
              <w:shd w:val="clear" w:color="auto" w:fill="auto"/>
              <w:spacing w:line="360" w:lineRule="auto"/>
              <w:rPr>
                <w:rFonts w:ascii="宋体"/>
                <w:color w:val="auto"/>
                <w:sz w:val="24"/>
                <w:highlight w:val="none"/>
              </w:rPr>
            </w:pPr>
          </w:p>
        </w:tc>
      </w:tr>
      <w:tr w14:paraId="53EF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00" w:type="dxa"/>
            <w:vMerge w:val="restart"/>
            <w:noWrap w:val="0"/>
            <w:vAlign w:val="center"/>
          </w:tcPr>
          <w:p w14:paraId="683B3321">
            <w:pPr>
              <w:shd w:val="clear" w:color="auto" w:fill="auto"/>
              <w:spacing w:line="360" w:lineRule="auto"/>
              <w:rPr>
                <w:rFonts w:hint="eastAsia" w:ascii="宋体" w:eastAsia="宋体"/>
                <w:color w:val="auto"/>
                <w:sz w:val="24"/>
                <w:highlight w:val="none"/>
                <w:lang w:val="en-US" w:eastAsia="zh-CN"/>
              </w:rPr>
            </w:pPr>
            <w:r>
              <w:rPr>
                <w:rFonts w:hint="eastAsia" w:ascii="宋体"/>
                <w:color w:val="auto"/>
                <w:sz w:val="24"/>
                <w:highlight w:val="none"/>
                <w:lang w:val="en-US" w:eastAsia="zh-CN"/>
              </w:rPr>
              <w:t>7</w:t>
            </w:r>
          </w:p>
        </w:tc>
        <w:tc>
          <w:tcPr>
            <w:tcW w:w="1310" w:type="dxa"/>
            <w:vMerge w:val="restart"/>
            <w:noWrap w:val="0"/>
            <w:vAlign w:val="center"/>
          </w:tcPr>
          <w:p w14:paraId="67F3F893">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售后服务方案</w:t>
            </w:r>
          </w:p>
        </w:tc>
        <w:tc>
          <w:tcPr>
            <w:tcW w:w="1400" w:type="dxa"/>
            <w:noWrap w:val="0"/>
            <w:vAlign w:val="center"/>
          </w:tcPr>
          <w:p w14:paraId="713DEE7E">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质保期</w:t>
            </w:r>
          </w:p>
        </w:tc>
        <w:tc>
          <w:tcPr>
            <w:tcW w:w="3200" w:type="dxa"/>
            <w:noWrap w:val="0"/>
            <w:vAlign w:val="center"/>
          </w:tcPr>
          <w:p w14:paraId="57E0F056">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质保期自验收完毕开始计算，质保期内除耗品耗材外，所有系统、设备、管线等的保养、维修、更换所涉及到一切费用均免费。</w:t>
            </w:r>
          </w:p>
          <w:p w14:paraId="4DFBD513">
            <w:pPr>
              <w:shd w:val="clear" w:color="auto" w:fill="auto"/>
              <w:spacing w:line="240" w:lineRule="auto"/>
              <w:rPr>
                <w:rFonts w:hint="eastAsia" w:ascii="宋体"/>
                <w:color w:val="auto"/>
                <w:sz w:val="21"/>
                <w:szCs w:val="21"/>
                <w:highlight w:val="none"/>
                <w:lang w:val="en-US" w:eastAsia="zh-CN"/>
              </w:rPr>
            </w:pPr>
            <w:r>
              <w:rPr>
                <w:rFonts w:hint="eastAsia" w:ascii="宋体"/>
                <w:color w:val="auto"/>
                <w:sz w:val="21"/>
                <w:szCs w:val="21"/>
                <w:highlight w:val="none"/>
                <w:lang w:val="en-US" w:eastAsia="zh-CN"/>
              </w:rPr>
              <w:t>至少承诺免费质保期为2年</w:t>
            </w:r>
          </w:p>
        </w:tc>
        <w:tc>
          <w:tcPr>
            <w:tcW w:w="1950" w:type="dxa"/>
            <w:noWrap w:val="0"/>
            <w:vAlign w:val="center"/>
          </w:tcPr>
          <w:p w14:paraId="72331C3A">
            <w:pPr>
              <w:shd w:val="clear" w:color="auto" w:fill="auto"/>
              <w:spacing w:line="360" w:lineRule="auto"/>
              <w:rPr>
                <w:rFonts w:ascii="宋体"/>
                <w:color w:val="auto"/>
                <w:sz w:val="24"/>
                <w:highlight w:val="none"/>
              </w:rPr>
            </w:pPr>
          </w:p>
        </w:tc>
        <w:tc>
          <w:tcPr>
            <w:tcW w:w="1270" w:type="dxa"/>
            <w:noWrap w:val="0"/>
            <w:vAlign w:val="center"/>
          </w:tcPr>
          <w:p w14:paraId="34FECA4F">
            <w:pPr>
              <w:shd w:val="clear" w:color="auto" w:fill="auto"/>
              <w:spacing w:line="360" w:lineRule="auto"/>
              <w:rPr>
                <w:rFonts w:ascii="宋体"/>
                <w:color w:val="auto"/>
                <w:sz w:val="24"/>
                <w:highlight w:val="none"/>
              </w:rPr>
            </w:pPr>
          </w:p>
        </w:tc>
      </w:tr>
      <w:tr w14:paraId="6470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00" w:type="dxa"/>
            <w:vMerge w:val="continue"/>
            <w:noWrap w:val="0"/>
            <w:vAlign w:val="center"/>
          </w:tcPr>
          <w:p w14:paraId="7DD72707">
            <w:pPr>
              <w:shd w:val="clear" w:color="auto" w:fill="auto"/>
              <w:spacing w:line="240" w:lineRule="auto"/>
              <w:rPr>
                <w:rFonts w:hint="eastAsia" w:ascii="宋体"/>
                <w:color w:val="auto"/>
                <w:sz w:val="21"/>
                <w:szCs w:val="21"/>
                <w:highlight w:val="none"/>
                <w:lang w:val="en-US" w:eastAsia="zh-CN"/>
              </w:rPr>
            </w:pPr>
          </w:p>
        </w:tc>
        <w:tc>
          <w:tcPr>
            <w:tcW w:w="1310" w:type="dxa"/>
            <w:vMerge w:val="continue"/>
            <w:noWrap w:val="0"/>
            <w:vAlign w:val="center"/>
          </w:tcPr>
          <w:p w14:paraId="658D9FBC">
            <w:pPr>
              <w:shd w:val="clear" w:color="auto" w:fill="auto"/>
              <w:spacing w:line="240" w:lineRule="auto"/>
              <w:rPr>
                <w:rFonts w:hint="eastAsia" w:ascii="宋体"/>
                <w:color w:val="auto"/>
                <w:sz w:val="21"/>
                <w:szCs w:val="21"/>
                <w:highlight w:val="none"/>
                <w:lang w:val="en-US" w:eastAsia="zh-CN"/>
              </w:rPr>
            </w:pPr>
          </w:p>
        </w:tc>
        <w:tc>
          <w:tcPr>
            <w:tcW w:w="1400" w:type="dxa"/>
            <w:noWrap w:val="0"/>
            <w:vAlign w:val="center"/>
          </w:tcPr>
          <w:p w14:paraId="6D3A095A">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售后方案</w:t>
            </w:r>
          </w:p>
        </w:tc>
        <w:tc>
          <w:tcPr>
            <w:tcW w:w="3200" w:type="dxa"/>
            <w:noWrap w:val="0"/>
            <w:vAlign w:val="center"/>
          </w:tcPr>
          <w:p w14:paraId="6F635DAF">
            <w:pPr>
              <w:shd w:val="clear" w:color="auto" w:fill="auto"/>
              <w:spacing w:line="240" w:lineRule="auto"/>
              <w:rPr>
                <w:rFonts w:hint="default" w:ascii="宋体"/>
                <w:color w:val="auto"/>
                <w:sz w:val="21"/>
                <w:szCs w:val="21"/>
                <w:highlight w:val="none"/>
                <w:lang w:val="en-US" w:eastAsia="zh-CN"/>
              </w:rPr>
            </w:pPr>
            <w:r>
              <w:rPr>
                <w:rFonts w:hint="eastAsia" w:ascii="宋体"/>
                <w:color w:val="auto"/>
                <w:sz w:val="21"/>
                <w:szCs w:val="21"/>
                <w:highlight w:val="none"/>
                <w:lang w:val="en-US" w:eastAsia="zh-CN"/>
              </w:rPr>
              <w:t>针对售后服务体系的完善性、服务标准规范性、备品备件齐全、保修措施合理性、维修响应时间等编制合理化方案，方案不超过5页A4纸标准格式。</w:t>
            </w:r>
          </w:p>
        </w:tc>
        <w:tc>
          <w:tcPr>
            <w:tcW w:w="1950" w:type="dxa"/>
            <w:noWrap w:val="0"/>
            <w:vAlign w:val="center"/>
          </w:tcPr>
          <w:p w14:paraId="37B1774C">
            <w:pPr>
              <w:shd w:val="clear" w:color="auto" w:fill="auto"/>
              <w:spacing w:line="240" w:lineRule="auto"/>
              <w:rPr>
                <w:rFonts w:hint="eastAsia" w:ascii="宋体"/>
                <w:color w:val="auto"/>
                <w:sz w:val="21"/>
                <w:szCs w:val="21"/>
                <w:highlight w:val="none"/>
                <w:lang w:val="en-US" w:eastAsia="zh-CN"/>
              </w:rPr>
            </w:pPr>
          </w:p>
        </w:tc>
        <w:tc>
          <w:tcPr>
            <w:tcW w:w="1270" w:type="dxa"/>
            <w:noWrap w:val="0"/>
            <w:vAlign w:val="center"/>
          </w:tcPr>
          <w:p w14:paraId="2569772D">
            <w:pPr>
              <w:shd w:val="clear" w:color="auto" w:fill="auto"/>
              <w:spacing w:line="240" w:lineRule="auto"/>
              <w:rPr>
                <w:rFonts w:hint="eastAsia" w:ascii="宋体"/>
                <w:color w:val="auto"/>
                <w:sz w:val="21"/>
                <w:szCs w:val="21"/>
                <w:highlight w:val="none"/>
                <w:lang w:val="en-US" w:eastAsia="zh-CN"/>
              </w:rPr>
            </w:pPr>
          </w:p>
        </w:tc>
      </w:tr>
    </w:tbl>
    <w:p w14:paraId="0DFBE871"/>
    <w:p w14:paraId="218DD2F4"/>
    <w:p w14:paraId="0CD4BE10"/>
    <w:p w14:paraId="41749472"/>
    <w:p w14:paraId="5DA6D581"/>
    <w:p w14:paraId="4ACDA58E"/>
    <w:p w14:paraId="611694CF"/>
    <w:p w14:paraId="7CB6CBAD"/>
    <w:p w14:paraId="4B743865"/>
    <w:p w14:paraId="354F4FFF"/>
    <w:p w14:paraId="0F5908BD">
      <w:pPr>
        <w:pStyle w:val="2"/>
      </w:pPr>
    </w:p>
    <w:p w14:paraId="1EB52F29">
      <w:pPr>
        <w:rPr>
          <w:sz w:val="24"/>
          <w:szCs w:val="32"/>
        </w:rPr>
      </w:pPr>
      <w:r>
        <w:rPr>
          <w:rFonts w:hint="eastAsia"/>
          <w:sz w:val="24"/>
          <w:szCs w:val="32"/>
          <w:lang w:val="en-US" w:eastAsia="zh-CN"/>
        </w:rPr>
        <w:t>采购清单</w:t>
      </w:r>
    </w:p>
    <w:tbl>
      <w:tblPr>
        <w:tblStyle w:val="6"/>
        <w:tblpPr w:leftFromText="180" w:rightFromText="180" w:vertAnchor="text" w:horzAnchor="page" w:tblpX="1230" w:tblpY="603"/>
        <w:tblOverlap w:val="never"/>
        <w:tblW w:w="92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7"/>
        <w:gridCol w:w="1734"/>
        <w:gridCol w:w="5024"/>
        <w:gridCol w:w="788"/>
        <w:gridCol w:w="823"/>
      </w:tblGrid>
      <w:tr w14:paraId="563F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1FEE">
            <w:pPr>
              <w:rPr>
                <w:rFonts w:hint="eastAsia"/>
              </w:rPr>
            </w:pPr>
            <w:r>
              <w:rPr>
                <w:rFonts w:hint="eastAsia"/>
                <w:lang w:val="en-US" w:eastAsia="zh-CN"/>
              </w:rPr>
              <w:t>序号</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3FB1">
            <w:pPr>
              <w:rPr>
                <w:rFonts w:hint="eastAsia"/>
              </w:rPr>
            </w:pPr>
            <w:r>
              <w:rPr>
                <w:rFonts w:hint="eastAsia"/>
                <w:lang w:val="en-US" w:eastAsia="zh-CN"/>
              </w:rPr>
              <w:t>产品名称</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179C">
            <w:pPr>
              <w:rPr>
                <w:rFonts w:hint="eastAsia"/>
              </w:rPr>
            </w:pPr>
            <w:r>
              <w:rPr>
                <w:rFonts w:hint="eastAsia"/>
                <w:lang w:val="en-US" w:eastAsia="zh-CN"/>
              </w:rPr>
              <w:t>规格</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480A">
            <w:pPr>
              <w:rPr>
                <w:rFonts w:hint="eastAsia"/>
              </w:rPr>
            </w:pPr>
            <w:r>
              <w:rPr>
                <w:rFonts w:hint="eastAsia"/>
                <w:lang w:val="en-US" w:eastAsia="zh-CN"/>
              </w:rPr>
              <w:t>单位</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1FF0">
            <w:pPr>
              <w:rPr>
                <w:rFonts w:hint="eastAsia"/>
              </w:rPr>
            </w:pPr>
            <w:r>
              <w:rPr>
                <w:rFonts w:hint="eastAsia"/>
                <w:lang w:val="en-US" w:eastAsia="zh-CN"/>
              </w:rPr>
              <w:t>数量</w:t>
            </w:r>
          </w:p>
        </w:tc>
      </w:tr>
      <w:tr w14:paraId="6B466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572">
            <w:pPr>
              <w:rPr>
                <w:rFonts w:hint="eastAsia"/>
              </w:rPr>
            </w:pPr>
            <w:r>
              <w:rPr>
                <w:rFonts w:hint="eastAsia"/>
                <w:lang w:val="en-US" w:eastAsia="zh-CN"/>
              </w:rPr>
              <w:t>一</w:t>
            </w:r>
          </w:p>
        </w:tc>
        <w:tc>
          <w:tcPr>
            <w:tcW w:w="83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23E9C9">
            <w:pPr>
              <w:rPr>
                <w:rFonts w:hint="eastAsia"/>
              </w:rPr>
            </w:pPr>
            <w:r>
              <w:rPr>
                <w:rFonts w:hint="eastAsia"/>
                <w:lang w:val="en-US" w:eastAsia="zh-CN"/>
              </w:rPr>
              <w:t>电力电缆部分</w:t>
            </w:r>
          </w:p>
        </w:tc>
      </w:tr>
      <w:tr w14:paraId="1466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5C7C">
            <w:pPr>
              <w:rPr>
                <w:rFonts w:hint="default"/>
                <w:lang w:val="en-US" w:eastAsia="zh-CN"/>
              </w:rPr>
            </w:pPr>
            <w:r>
              <w:rPr>
                <w:rFonts w:hint="eastAsia"/>
                <w:lang w:val="en-US" w:eastAsia="zh-CN"/>
              </w:rPr>
              <w:t>1</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17BD">
            <w:pPr>
              <w:rPr>
                <w:rFonts w:hint="eastAsia"/>
                <w:lang w:val="en-US" w:eastAsia="zh-CN"/>
              </w:rPr>
            </w:pPr>
            <w:r>
              <w:rPr>
                <w:rFonts w:hint="eastAsia"/>
                <w:lang w:val="en-US" w:eastAsia="zh-CN"/>
              </w:rPr>
              <w:t>配电箱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527D">
            <w:pPr>
              <w:rPr>
                <w:rFonts w:hint="default"/>
                <w:lang w:val="en-US" w:eastAsia="zh-CN"/>
              </w:rPr>
            </w:pPr>
            <w:r>
              <w:rPr>
                <w:rFonts w:hint="eastAsia"/>
                <w:lang w:val="en-US" w:eastAsia="zh-CN"/>
              </w:rPr>
              <w:t>参考尺寸：800*400*1800，成套配电箱，开关国内一线品牌，正泰品牌</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0217">
            <w:pPr>
              <w:rPr>
                <w:rFonts w:hint="default"/>
                <w:lang w:val="en-US" w:eastAsia="zh-CN"/>
              </w:rPr>
            </w:pPr>
            <w:r>
              <w:rPr>
                <w:rFonts w:hint="eastAsia"/>
                <w:lang w:val="en-US" w:eastAsia="zh-CN"/>
              </w:rPr>
              <w:t>套</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78C2">
            <w:pPr>
              <w:rPr>
                <w:rFonts w:hint="default"/>
                <w:lang w:val="en-US" w:eastAsia="zh-CN"/>
              </w:rPr>
            </w:pPr>
            <w:r>
              <w:rPr>
                <w:rFonts w:hint="eastAsia"/>
                <w:lang w:val="en-US" w:eastAsia="zh-CN"/>
              </w:rPr>
              <w:t>4</w:t>
            </w:r>
          </w:p>
        </w:tc>
      </w:tr>
      <w:tr w14:paraId="6418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51BA">
            <w:pPr>
              <w:rPr>
                <w:rFonts w:hint="default"/>
                <w:lang w:val="en-US" w:eastAsia="zh-CN"/>
              </w:rPr>
            </w:pPr>
            <w:r>
              <w:rPr>
                <w:rFonts w:hint="eastAsia"/>
                <w:lang w:val="en-US" w:eastAsia="zh-CN"/>
              </w:rPr>
              <w:t>2</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7E82">
            <w:pPr>
              <w:rPr>
                <w:rFonts w:hint="eastAsia"/>
                <w:lang w:val="en-US" w:eastAsia="zh-CN"/>
              </w:rPr>
            </w:pPr>
            <w:r>
              <w:rPr>
                <w:rFonts w:hint="eastAsia"/>
                <w:lang w:val="en-US" w:eastAsia="zh-CN"/>
              </w:rPr>
              <w:t>弱电箱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C055">
            <w:pPr>
              <w:rPr>
                <w:rFonts w:hint="default"/>
                <w:lang w:val="en-US" w:eastAsia="zh-CN"/>
              </w:rPr>
            </w:pPr>
            <w:r>
              <w:rPr>
                <w:rFonts w:hint="eastAsia"/>
                <w:lang w:val="en-US" w:eastAsia="zh-CN"/>
              </w:rPr>
              <w:t>定制，安装网络，含底座</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F6B4">
            <w:pPr>
              <w:rPr>
                <w:rFonts w:hint="eastAsia"/>
                <w:lang w:val="en-US" w:eastAsia="zh-CN"/>
              </w:rPr>
            </w:pPr>
            <w:r>
              <w:rPr>
                <w:rFonts w:hint="eastAsia"/>
                <w:lang w:val="en-US" w:eastAsia="zh-CN"/>
              </w:rPr>
              <w:t>套</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597A">
            <w:pPr>
              <w:rPr>
                <w:rFonts w:hint="eastAsia"/>
                <w:lang w:val="en-US" w:eastAsia="zh-CN"/>
              </w:rPr>
            </w:pPr>
            <w:r>
              <w:rPr>
                <w:rFonts w:hint="eastAsia"/>
                <w:lang w:val="en-US" w:eastAsia="zh-CN"/>
              </w:rPr>
              <w:t>2</w:t>
            </w:r>
          </w:p>
        </w:tc>
      </w:tr>
      <w:tr w14:paraId="0A02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4C52">
            <w:pPr>
              <w:rPr>
                <w:rFonts w:hint="eastAsia"/>
              </w:rPr>
            </w:pPr>
            <w:r>
              <w:rPr>
                <w:rFonts w:hint="eastAsia"/>
                <w:lang w:val="en-US" w:eastAsia="zh-CN"/>
              </w:rPr>
              <w:t>3</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A4AD">
            <w:pPr>
              <w:rPr>
                <w:rFonts w:hint="eastAsia"/>
              </w:rPr>
            </w:pPr>
            <w:r>
              <w:rPr>
                <w:rFonts w:hint="eastAsia"/>
              </w:rPr>
              <w:t>地下室充电桩电缆</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A368">
            <w:pPr>
              <w:rPr>
                <w:rFonts w:hint="eastAsia"/>
              </w:rPr>
            </w:pPr>
            <w:r>
              <w:rPr>
                <w:rFonts w:hint="eastAsia"/>
              </w:rPr>
              <w:t>电缆应包含高低压电缆及通讯电缆。高压电缆、低压电缆的符合</w:t>
            </w:r>
            <w:r>
              <w:rPr>
                <w:rFonts w:hint="eastAsia"/>
                <w:lang w:val="en-US" w:eastAsia="zh-CN"/>
              </w:rPr>
              <w:t>现场实际需求</w:t>
            </w:r>
            <w:r>
              <w:rPr>
                <w:rFonts w:hint="eastAsia"/>
              </w:rPr>
              <w:t>，长度自行勘测，满足实际安装需要。</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CF14">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7F05">
            <w:pPr>
              <w:rPr>
                <w:rFonts w:hint="eastAsia"/>
              </w:rPr>
            </w:pPr>
            <w:r>
              <w:rPr>
                <w:rFonts w:hint="eastAsia"/>
                <w:lang w:val="en-US" w:eastAsia="zh-CN"/>
              </w:rPr>
              <w:t>1</w:t>
            </w:r>
          </w:p>
        </w:tc>
      </w:tr>
      <w:tr w14:paraId="3C37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AC60">
            <w:pPr>
              <w:rPr>
                <w:rFonts w:hint="default"/>
                <w:lang w:val="en-US"/>
              </w:rPr>
            </w:pPr>
            <w:r>
              <w:rPr>
                <w:rFonts w:hint="eastAsia"/>
                <w:lang w:val="en-US" w:eastAsia="zh-CN"/>
              </w:rPr>
              <w:t>4</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B522">
            <w:pPr>
              <w:rPr>
                <w:rFonts w:hint="eastAsia"/>
              </w:rPr>
            </w:pPr>
            <w:r>
              <w:rPr>
                <w:rFonts w:hint="eastAsia"/>
                <w:lang w:val="en-US" w:eastAsia="zh-CN"/>
              </w:rPr>
              <w:t>电力电缆头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DB60">
            <w:pPr>
              <w:rPr>
                <w:rFonts w:hint="eastAsia"/>
              </w:rPr>
            </w:pPr>
            <w:r>
              <w:rPr>
                <w:rFonts w:hint="eastAsia"/>
                <w:lang w:val="en-US" w:eastAsia="zh-CN"/>
              </w:rPr>
              <w:t>1.名称:电力电缆头</w:t>
            </w:r>
            <w:r>
              <w:rPr>
                <w:rFonts w:hint="eastAsia"/>
                <w:lang w:val="en-US" w:eastAsia="zh-CN"/>
              </w:rPr>
              <w:br w:type="textWrapping"/>
            </w:r>
            <w:r>
              <w:rPr>
                <w:rFonts w:hint="eastAsia"/>
                <w:lang w:val="en-US" w:eastAsia="zh-CN"/>
              </w:rPr>
              <w:t>2.规格型号:匹配</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C731">
            <w:pPr>
              <w:rPr>
                <w:rFonts w:hint="eastAsia"/>
              </w:rPr>
            </w:pPr>
            <w:r>
              <w:rPr>
                <w:rFonts w:hint="eastAsia"/>
                <w:lang w:val="en-US" w:eastAsia="zh-CN"/>
              </w:rPr>
              <w:t>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6A25">
            <w:pPr>
              <w:rPr>
                <w:rFonts w:hint="eastAsia"/>
              </w:rPr>
            </w:pPr>
            <w:r>
              <w:rPr>
                <w:rFonts w:hint="eastAsia"/>
                <w:lang w:val="en-US" w:eastAsia="zh-CN"/>
              </w:rPr>
              <w:t>1</w:t>
            </w:r>
          </w:p>
        </w:tc>
      </w:tr>
      <w:tr w14:paraId="2916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D525">
            <w:pPr>
              <w:rPr>
                <w:rFonts w:hint="default"/>
                <w:lang w:val="en-US" w:eastAsia="zh-CN"/>
              </w:rPr>
            </w:pPr>
            <w:r>
              <w:rPr>
                <w:rFonts w:hint="eastAsia"/>
                <w:lang w:val="en-US" w:eastAsia="zh-CN"/>
              </w:rPr>
              <w:t>5</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CF75">
            <w:pPr>
              <w:rPr>
                <w:rFonts w:hint="default"/>
                <w:lang w:val="en-US" w:eastAsia="zh-CN"/>
              </w:rPr>
            </w:pPr>
            <w:r>
              <w:rPr>
                <w:rFonts w:hint="eastAsia"/>
              </w:rPr>
              <w:t>配管</w:t>
            </w:r>
            <w:r>
              <w:rPr>
                <w:rFonts w:hint="eastAsia"/>
                <w:lang w:eastAsia="zh-CN"/>
              </w:rPr>
              <w:t>、</w:t>
            </w:r>
            <w:r>
              <w:rPr>
                <w:rFonts w:hint="eastAsia"/>
                <w:lang w:val="en-US" w:eastAsia="zh-CN"/>
              </w:rPr>
              <w:t>配管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078F">
            <w:pPr>
              <w:rPr>
                <w:rFonts w:hint="eastAsia"/>
                <w:lang w:eastAsia="zh-CN"/>
              </w:rPr>
            </w:pPr>
            <w:r>
              <w:rPr>
                <w:rFonts w:hint="eastAsia"/>
              </w:rPr>
              <w:t>充电桩进线线缆桥架，规格及数量根据现场施工自行勘测，桥架厚度1.0mm</w:t>
            </w:r>
            <w:r>
              <w:rPr>
                <w:rFonts w:hint="eastAsia"/>
                <w:lang w:eastAsia="zh-CN"/>
              </w:rPr>
              <w:t>；</w:t>
            </w:r>
            <w:r>
              <w:rPr>
                <w:rFonts w:hint="eastAsia"/>
              </w:rPr>
              <w:t>规格及长度自行勘测，满足安装需要</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10F4">
            <w:pPr>
              <w:rPr>
                <w:rFonts w:hint="eastAsia"/>
              </w:rPr>
            </w:pPr>
            <w:r>
              <w:rPr>
                <w:rFonts w:hint="eastAsia"/>
                <w:lang w:val="en-US" w:eastAsia="zh-CN"/>
              </w:rPr>
              <w:t>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0FE8">
            <w:pPr>
              <w:rPr>
                <w:rFonts w:hint="eastAsia"/>
              </w:rPr>
            </w:pPr>
            <w:r>
              <w:rPr>
                <w:rFonts w:hint="eastAsia"/>
                <w:lang w:val="en-US" w:eastAsia="zh-CN"/>
              </w:rPr>
              <w:t>1</w:t>
            </w:r>
          </w:p>
        </w:tc>
      </w:tr>
      <w:tr w14:paraId="03E2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DDD6">
            <w:pPr>
              <w:rPr>
                <w:rFonts w:hint="default"/>
                <w:lang w:val="en-US"/>
              </w:rPr>
            </w:pPr>
            <w:r>
              <w:rPr>
                <w:rFonts w:hint="eastAsia"/>
                <w:lang w:val="en-US" w:eastAsia="zh-CN"/>
              </w:rPr>
              <w:t>6</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0CC0">
            <w:pPr>
              <w:rPr>
                <w:rFonts w:hint="default"/>
                <w:lang w:val="en-US" w:eastAsia="zh-CN"/>
              </w:rPr>
            </w:pPr>
            <w:r>
              <w:rPr>
                <w:rFonts w:hint="eastAsia"/>
                <w:lang w:val="en-US" w:eastAsia="zh-CN"/>
              </w:rPr>
              <w:t>电缆明沟混凝土结构</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C1F8">
            <w:pPr>
              <w:rPr>
                <w:rFonts w:hint="eastAsia"/>
                <w:lang w:val="en-US" w:eastAsia="zh-CN"/>
              </w:rPr>
            </w:pPr>
            <w:r>
              <w:rPr>
                <w:rFonts w:hint="eastAsia"/>
                <w:lang w:val="en-US" w:eastAsia="zh-CN"/>
              </w:rPr>
              <w:t>名称：电缆槽及强电桥架</w:t>
            </w:r>
            <w:r>
              <w:rPr>
                <w:rFonts w:hint="eastAsia"/>
                <w:lang w:val="en-US" w:eastAsia="zh-CN"/>
              </w:rPr>
              <w:br w:type="textWrapping"/>
            </w:r>
            <w:r>
              <w:rPr>
                <w:rFonts w:hint="eastAsia"/>
                <w:lang w:val="en-US" w:eastAsia="zh-CN"/>
              </w:rPr>
              <w:t>2.电缆槽采用混凝土结构</w:t>
            </w:r>
          </w:p>
          <w:p w14:paraId="31058106">
            <w:pPr>
              <w:rPr>
                <w:rFonts w:hint="default"/>
                <w:lang w:val="en-US" w:eastAsia="zh-CN"/>
              </w:rPr>
            </w:pPr>
            <w:r>
              <w:rPr>
                <w:rFonts w:hint="eastAsia"/>
                <w:lang w:val="en-US" w:eastAsia="zh-CN"/>
              </w:rPr>
              <w:t>3.规格:根据现场情况定做</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598C">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5FF8">
            <w:pPr>
              <w:rPr>
                <w:rFonts w:hint="default"/>
                <w:lang w:val="en-US"/>
              </w:rPr>
            </w:pPr>
            <w:r>
              <w:rPr>
                <w:rFonts w:hint="eastAsia"/>
                <w:lang w:val="en-US" w:eastAsia="zh-CN"/>
              </w:rPr>
              <w:t>1</w:t>
            </w:r>
          </w:p>
        </w:tc>
      </w:tr>
      <w:tr w14:paraId="0780A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BB67">
            <w:pPr>
              <w:rPr>
                <w:rFonts w:hint="default"/>
                <w:lang w:val="en-US" w:eastAsia="zh-CN"/>
              </w:rPr>
            </w:pPr>
            <w:r>
              <w:rPr>
                <w:rFonts w:hint="eastAsia"/>
                <w:lang w:val="en-US" w:eastAsia="zh-CN"/>
              </w:rPr>
              <w:t>7</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46BD">
            <w:pPr>
              <w:rPr>
                <w:rFonts w:hint="default"/>
                <w:lang w:val="en-US" w:eastAsia="zh-CN"/>
              </w:rPr>
            </w:pPr>
            <w:r>
              <w:rPr>
                <w:rFonts w:hint="eastAsia"/>
                <w:lang w:val="en-US" w:eastAsia="zh-CN"/>
              </w:rPr>
              <w:t>辅材</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E4A5">
            <w:pPr>
              <w:rPr>
                <w:rFonts w:hint="default"/>
                <w:lang w:val="en-US" w:eastAsia="zh-CN"/>
              </w:rPr>
            </w:pPr>
            <w:r>
              <w:rPr>
                <w:rFonts w:hint="eastAsia"/>
                <w:lang w:val="en-US" w:eastAsia="zh-CN"/>
              </w:rPr>
              <w:t>接头、底座、管路等</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4D2">
            <w:pPr>
              <w:rPr>
                <w:rFonts w:hint="eastAsia"/>
                <w:lang w:val="en-US" w:eastAsia="zh-CN"/>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8FF7">
            <w:pPr>
              <w:rPr>
                <w:rFonts w:hint="eastAsia"/>
                <w:lang w:val="en-US" w:eastAsia="zh-CN"/>
              </w:rPr>
            </w:pPr>
            <w:r>
              <w:rPr>
                <w:rFonts w:hint="eastAsia"/>
                <w:lang w:val="en-US" w:eastAsia="zh-CN"/>
              </w:rPr>
              <w:t>1</w:t>
            </w:r>
          </w:p>
        </w:tc>
      </w:tr>
      <w:tr w14:paraId="6DE17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35DD">
            <w:pPr>
              <w:rPr>
                <w:rFonts w:hint="eastAsia"/>
                <w:lang w:val="en-US" w:eastAsia="zh-CN"/>
              </w:rPr>
            </w:pPr>
            <w:r>
              <w:rPr>
                <w:rFonts w:hint="eastAsia"/>
                <w:lang w:val="en-US" w:eastAsia="zh-CN"/>
              </w:rPr>
              <w:t>二</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34EA">
            <w:pPr>
              <w:rPr>
                <w:rFonts w:hint="eastAsia"/>
                <w:lang w:val="en-US" w:eastAsia="zh-CN"/>
              </w:rPr>
            </w:pPr>
            <w:r>
              <w:rPr>
                <w:rFonts w:hint="eastAsia"/>
                <w:lang w:val="en-US" w:eastAsia="zh-CN"/>
              </w:rPr>
              <w:t>充电设备</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BFE3">
            <w:pPr>
              <w:rPr>
                <w:rFonts w:hint="eastAsia"/>
                <w:lang w:val="en-US" w:eastAsia="zh-CN"/>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02E8">
            <w:pPr>
              <w:rPr>
                <w:rFonts w:hint="eastAsia"/>
                <w:lang w:val="en-US" w:eastAsia="zh-CN"/>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E328">
            <w:pPr>
              <w:rPr>
                <w:rFonts w:hint="eastAsia"/>
                <w:lang w:val="en-US" w:eastAsia="zh-CN"/>
              </w:rPr>
            </w:pPr>
          </w:p>
        </w:tc>
      </w:tr>
      <w:tr w14:paraId="56D5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3532">
            <w:pPr>
              <w:rPr>
                <w:rFonts w:hint="eastAsia"/>
                <w:lang w:val="en-US" w:eastAsia="zh-CN"/>
              </w:rPr>
            </w:pPr>
            <w:r>
              <w:rPr>
                <w:rFonts w:hint="eastAsia"/>
                <w:lang w:val="en-US" w:eastAsia="zh-CN"/>
              </w:rPr>
              <w:t>1</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7DC5">
            <w:pPr>
              <w:rPr>
                <w:rFonts w:hint="eastAsia"/>
                <w:lang w:val="en-US" w:eastAsia="zh-CN"/>
              </w:rPr>
            </w:pPr>
            <w:r>
              <w:rPr>
                <w:rFonts w:hint="eastAsia"/>
                <w:lang w:val="en-US" w:eastAsia="zh-CN"/>
              </w:rPr>
              <w:t>40kW一体式直流充电桩</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2699">
            <w:pPr>
              <w:rPr>
                <w:rFonts w:hint="eastAsia"/>
                <w:lang w:val="en-US" w:eastAsia="zh-CN"/>
              </w:rPr>
            </w:pPr>
            <w:r>
              <w:rPr>
                <w:rFonts w:hint="eastAsia"/>
                <w:lang w:val="en-US" w:eastAsia="zh-CN"/>
              </w:rPr>
              <w:t>40kW落地式，200A单枪，枪长5m，搭载7英寸高清显示屏，支持以太网、4G通讯。</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F253">
            <w:pPr>
              <w:rPr>
                <w:rFonts w:hint="eastAsia"/>
                <w:lang w:val="en-US" w:eastAsia="zh-CN"/>
              </w:rPr>
            </w:pPr>
            <w:r>
              <w:rPr>
                <w:rFonts w:hint="eastAsia"/>
                <w:lang w:val="en-US" w:eastAsia="zh-CN"/>
              </w:rPr>
              <w:t>台</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A87F">
            <w:pPr>
              <w:rPr>
                <w:rFonts w:hint="eastAsia"/>
                <w:lang w:val="en-US" w:eastAsia="zh-CN"/>
              </w:rPr>
            </w:pPr>
            <w:r>
              <w:rPr>
                <w:rFonts w:hint="eastAsia"/>
                <w:lang w:val="en-US" w:eastAsia="zh-CN"/>
              </w:rPr>
              <w:t>5</w:t>
            </w:r>
          </w:p>
        </w:tc>
      </w:tr>
      <w:tr w14:paraId="5594B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EFAC">
            <w:pPr>
              <w:rPr>
                <w:rFonts w:hint="default"/>
                <w:lang w:val="en-US" w:eastAsia="zh-CN"/>
              </w:rPr>
            </w:pPr>
            <w:r>
              <w:rPr>
                <w:rFonts w:hint="eastAsia"/>
                <w:lang w:val="en-US" w:eastAsia="zh-CN"/>
              </w:rPr>
              <w:t>2</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B1D1">
            <w:pPr>
              <w:rPr>
                <w:rFonts w:hint="eastAsia"/>
                <w:lang w:val="en-US" w:eastAsia="zh-CN"/>
              </w:rPr>
            </w:pPr>
            <w:r>
              <w:rPr>
                <w:rFonts w:hint="eastAsia"/>
                <w:lang w:val="en-US" w:eastAsia="zh-CN"/>
              </w:rPr>
              <w:t>60kW一体式直流充电桩</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8052">
            <w:pPr>
              <w:rPr>
                <w:rFonts w:hint="eastAsia"/>
                <w:lang w:val="en-US" w:eastAsia="zh-CN"/>
              </w:rPr>
            </w:pPr>
            <w:r>
              <w:rPr>
                <w:rFonts w:hint="eastAsia"/>
                <w:lang w:val="en-US" w:eastAsia="zh-CN"/>
              </w:rPr>
              <w:t>60kW落地式，250A双枪，枪长5m，搭载7英寸高清显示屏，支持以太网、4G通讯。</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93F4">
            <w:pPr>
              <w:rPr>
                <w:rFonts w:hint="eastAsia"/>
                <w:lang w:val="en-US" w:eastAsia="zh-CN"/>
              </w:rPr>
            </w:pPr>
            <w:r>
              <w:rPr>
                <w:rFonts w:hint="eastAsia"/>
                <w:lang w:val="en-US" w:eastAsia="zh-CN"/>
              </w:rPr>
              <w:t>台</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60B0">
            <w:pPr>
              <w:rPr>
                <w:rFonts w:hint="eastAsia"/>
                <w:lang w:val="en-US" w:eastAsia="zh-CN"/>
              </w:rPr>
            </w:pPr>
            <w:r>
              <w:rPr>
                <w:rFonts w:hint="eastAsia"/>
                <w:lang w:val="en-US" w:eastAsia="zh-CN"/>
              </w:rPr>
              <w:t>17</w:t>
            </w:r>
          </w:p>
        </w:tc>
      </w:tr>
      <w:tr w14:paraId="0B85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4A18">
            <w:pPr>
              <w:rPr>
                <w:rFonts w:hint="eastAsia"/>
              </w:rPr>
            </w:pPr>
            <w:r>
              <w:rPr>
                <w:rFonts w:hint="eastAsia"/>
                <w:lang w:val="en-US" w:eastAsia="zh-CN"/>
              </w:rPr>
              <w:t>三</w:t>
            </w:r>
          </w:p>
        </w:tc>
        <w:tc>
          <w:tcPr>
            <w:tcW w:w="83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BAF8A">
            <w:pPr>
              <w:rPr>
                <w:rFonts w:hint="eastAsia"/>
              </w:rPr>
            </w:pPr>
            <w:r>
              <w:rPr>
                <w:rFonts w:hint="eastAsia"/>
                <w:lang w:val="en-US" w:eastAsia="zh-CN"/>
              </w:rPr>
              <w:t>组网材料</w:t>
            </w:r>
          </w:p>
        </w:tc>
      </w:tr>
      <w:tr w14:paraId="2873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FE2E">
            <w:pPr>
              <w:rPr>
                <w:rFonts w:hint="eastAsia"/>
              </w:rPr>
            </w:pPr>
            <w:r>
              <w:rPr>
                <w:rFonts w:hint="eastAsia"/>
                <w:lang w:val="en-US" w:eastAsia="zh-CN"/>
              </w:rPr>
              <w:t>1</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3CC4">
            <w:pPr>
              <w:rPr>
                <w:rFonts w:hint="eastAsia"/>
              </w:rPr>
            </w:pPr>
            <w:r>
              <w:rPr>
                <w:rFonts w:hint="eastAsia"/>
                <w:lang w:val="en-US" w:eastAsia="zh-CN"/>
              </w:rPr>
              <w:t>交换机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7FB3">
            <w:pPr>
              <w:rPr>
                <w:rFonts w:hint="eastAsia"/>
              </w:rPr>
            </w:pPr>
            <w:r>
              <w:rPr>
                <w:rFonts w:hint="eastAsia"/>
                <w:lang w:val="en-US" w:eastAsia="zh-CN"/>
              </w:rPr>
              <w:t>48路交接机，工业级</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C635">
            <w:pPr>
              <w:rPr>
                <w:rFonts w:hint="eastAsia"/>
              </w:rPr>
            </w:pPr>
            <w:r>
              <w:rPr>
                <w:rFonts w:hint="eastAsia"/>
                <w:lang w:val="en-US" w:eastAsia="zh-CN"/>
              </w:rPr>
              <w:t>台</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DEEE">
            <w:pPr>
              <w:rPr>
                <w:rFonts w:hint="eastAsia"/>
              </w:rPr>
            </w:pPr>
            <w:r>
              <w:rPr>
                <w:rFonts w:hint="eastAsia"/>
                <w:lang w:val="en-US" w:eastAsia="zh-CN"/>
              </w:rPr>
              <w:t>2</w:t>
            </w:r>
          </w:p>
        </w:tc>
      </w:tr>
      <w:tr w14:paraId="1000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7E14">
            <w:pPr>
              <w:rPr>
                <w:rFonts w:hint="eastAsia"/>
              </w:rPr>
            </w:pPr>
            <w:r>
              <w:rPr>
                <w:rFonts w:hint="eastAsia"/>
                <w:lang w:val="en-US" w:eastAsia="zh-CN"/>
              </w:rPr>
              <w:t>2</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4529">
            <w:pPr>
              <w:rPr>
                <w:rFonts w:hint="eastAsia"/>
              </w:rPr>
            </w:pPr>
            <w:r>
              <w:rPr>
                <w:rFonts w:hint="eastAsia"/>
                <w:lang w:val="en-US" w:eastAsia="zh-CN"/>
              </w:rPr>
              <w:t>路由器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EBE2">
            <w:pPr>
              <w:rPr>
                <w:rFonts w:hint="eastAsia"/>
              </w:rPr>
            </w:pPr>
            <w:r>
              <w:rPr>
                <w:rFonts w:hint="eastAsia"/>
                <w:lang w:val="en-US" w:eastAsia="zh-CN"/>
              </w:rPr>
              <w:t>全网通路由器</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4229">
            <w:pPr>
              <w:rPr>
                <w:rFonts w:hint="eastAsia"/>
              </w:rPr>
            </w:pPr>
            <w:r>
              <w:rPr>
                <w:rFonts w:hint="eastAsia"/>
                <w:lang w:val="en-US" w:eastAsia="zh-CN"/>
              </w:rPr>
              <w:t>个</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664A">
            <w:pPr>
              <w:rPr>
                <w:rFonts w:hint="eastAsia"/>
              </w:rPr>
            </w:pPr>
            <w:r>
              <w:rPr>
                <w:rFonts w:hint="eastAsia"/>
                <w:lang w:val="en-US" w:eastAsia="zh-CN"/>
              </w:rPr>
              <w:t>2</w:t>
            </w:r>
          </w:p>
        </w:tc>
      </w:tr>
      <w:tr w14:paraId="0DEC0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5369">
            <w:pPr>
              <w:rPr>
                <w:rFonts w:hint="eastAsia"/>
              </w:rPr>
            </w:pPr>
            <w:r>
              <w:rPr>
                <w:rFonts w:hint="eastAsia"/>
                <w:lang w:val="en-US" w:eastAsia="zh-CN"/>
              </w:rPr>
              <w:t>3</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2A86">
            <w:pPr>
              <w:rPr>
                <w:rFonts w:hint="eastAsia"/>
              </w:rPr>
            </w:pPr>
            <w:r>
              <w:rPr>
                <w:rFonts w:hint="eastAsia"/>
                <w:lang w:val="en-US" w:eastAsia="zh-CN"/>
              </w:rPr>
              <w:t>网线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DE42">
            <w:pPr>
              <w:rPr>
                <w:rFonts w:hint="eastAsia"/>
              </w:rPr>
            </w:pPr>
            <w:r>
              <w:rPr>
                <w:rFonts w:hint="eastAsia"/>
                <w:lang w:val="en-US" w:eastAsia="zh-CN"/>
              </w:rPr>
              <w:t>网线,整箱</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85CF">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ADA8">
            <w:pPr>
              <w:rPr>
                <w:rFonts w:hint="eastAsia"/>
              </w:rPr>
            </w:pPr>
            <w:r>
              <w:rPr>
                <w:rFonts w:hint="eastAsia"/>
                <w:lang w:val="en-US" w:eastAsia="zh-CN"/>
              </w:rPr>
              <w:t>1</w:t>
            </w:r>
          </w:p>
        </w:tc>
      </w:tr>
      <w:tr w14:paraId="6C8FF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CDD2">
            <w:pPr>
              <w:rPr>
                <w:rFonts w:hint="eastAsia"/>
              </w:rPr>
            </w:pPr>
            <w:r>
              <w:rPr>
                <w:rFonts w:hint="eastAsia"/>
                <w:lang w:val="en-US" w:eastAsia="zh-CN"/>
              </w:rPr>
              <w:t>4</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C06">
            <w:pPr>
              <w:rPr>
                <w:rFonts w:hint="eastAsia"/>
              </w:rPr>
            </w:pPr>
            <w:r>
              <w:rPr>
                <w:rFonts w:hint="eastAsia"/>
                <w:lang w:val="en-US" w:eastAsia="zh-CN"/>
              </w:rPr>
              <w:t>交换机机柜</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D93B">
            <w:pPr>
              <w:rPr>
                <w:rFonts w:hint="eastAsia"/>
              </w:rPr>
            </w:pPr>
            <w:r>
              <w:rPr>
                <w:rFonts w:hint="eastAsia"/>
                <w:lang w:val="en-US" w:eastAsia="zh-CN"/>
              </w:rPr>
              <w:t>机柜带插座</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B922">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8C62">
            <w:pPr>
              <w:rPr>
                <w:rFonts w:hint="eastAsia"/>
              </w:rPr>
            </w:pPr>
            <w:r>
              <w:rPr>
                <w:rFonts w:hint="eastAsia"/>
                <w:lang w:val="en-US" w:eastAsia="zh-CN"/>
              </w:rPr>
              <w:t>1</w:t>
            </w:r>
          </w:p>
        </w:tc>
      </w:tr>
      <w:tr w14:paraId="3A65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923E">
            <w:pPr>
              <w:rPr>
                <w:rFonts w:hint="eastAsia"/>
              </w:rPr>
            </w:pPr>
            <w:r>
              <w:rPr>
                <w:rFonts w:hint="eastAsia"/>
                <w:lang w:val="en-US" w:eastAsia="zh-CN"/>
              </w:rPr>
              <w:t>5</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0A88">
            <w:pPr>
              <w:rPr>
                <w:rFonts w:hint="eastAsia"/>
              </w:rPr>
            </w:pPr>
            <w:r>
              <w:rPr>
                <w:rFonts w:hint="eastAsia"/>
                <w:lang w:val="en-US" w:eastAsia="zh-CN"/>
              </w:rPr>
              <w:t>安装、调试</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21ED">
            <w:pPr>
              <w:rPr>
                <w:rFonts w:hint="eastAsia"/>
              </w:rPr>
            </w:pPr>
            <w:r>
              <w:rPr>
                <w:rFonts w:hint="eastAsia"/>
                <w:lang w:val="en-US" w:eastAsia="zh-CN"/>
              </w:rPr>
              <w:t>镀锌管、电缆等</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61F9">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C5AB">
            <w:pPr>
              <w:rPr>
                <w:rFonts w:hint="eastAsia"/>
              </w:rPr>
            </w:pPr>
            <w:r>
              <w:rPr>
                <w:rFonts w:hint="eastAsia"/>
                <w:lang w:val="en-US" w:eastAsia="zh-CN"/>
              </w:rPr>
              <w:t>1</w:t>
            </w:r>
          </w:p>
        </w:tc>
      </w:tr>
      <w:tr w14:paraId="325D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A8B3">
            <w:pPr>
              <w:rPr>
                <w:rFonts w:hint="default"/>
                <w:lang w:val="en-US" w:eastAsia="zh-CN"/>
              </w:rPr>
            </w:pPr>
            <w:r>
              <w:rPr>
                <w:rFonts w:hint="eastAsia"/>
                <w:lang w:val="en-US" w:eastAsia="zh-CN"/>
              </w:rPr>
              <w:t>四</w:t>
            </w:r>
          </w:p>
        </w:tc>
        <w:tc>
          <w:tcPr>
            <w:tcW w:w="83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E4B760">
            <w:pPr>
              <w:rPr>
                <w:rFonts w:hint="eastAsia"/>
              </w:rPr>
            </w:pPr>
            <w:r>
              <w:rPr>
                <w:rFonts w:hint="eastAsia"/>
                <w:lang w:val="en-US" w:eastAsia="zh-CN"/>
              </w:rPr>
              <w:t>基建部分</w:t>
            </w:r>
          </w:p>
        </w:tc>
      </w:tr>
      <w:tr w14:paraId="76C35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2D16">
            <w:pPr>
              <w:rPr>
                <w:rFonts w:hint="eastAsia"/>
              </w:rPr>
            </w:pPr>
            <w:r>
              <w:rPr>
                <w:rFonts w:hint="eastAsia"/>
                <w:lang w:val="en-US" w:eastAsia="zh-CN"/>
              </w:rPr>
              <w:t>1</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CE99">
            <w:pPr>
              <w:rPr>
                <w:rFonts w:hint="eastAsia"/>
              </w:rPr>
            </w:pPr>
            <w:r>
              <w:rPr>
                <w:rFonts w:hint="eastAsia"/>
                <w:lang w:val="en-US" w:eastAsia="zh-CN"/>
              </w:rPr>
              <w:t>混凝土基础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1FEE">
            <w:pPr>
              <w:rPr>
                <w:rFonts w:hint="eastAsia"/>
              </w:rPr>
            </w:pPr>
            <w:r>
              <w:rPr>
                <w:rFonts w:hint="eastAsia"/>
                <w:lang w:val="en-US" w:eastAsia="zh-CN"/>
              </w:rPr>
              <w:t>充电桩基础</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1ED6">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C155">
            <w:pPr>
              <w:rPr>
                <w:rFonts w:hint="default"/>
                <w:lang w:val="en-US"/>
              </w:rPr>
            </w:pPr>
            <w:r>
              <w:rPr>
                <w:rFonts w:hint="eastAsia"/>
                <w:lang w:val="en-US" w:eastAsia="zh-CN"/>
              </w:rPr>
              <w:t>1</w:t>
            </w:r>
          </w:p>
        </w:tc>
      </w:tr>
      <w:tr w14:paraId="3691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A6D3">
            <w:pPr>
              <w:rPr>
                <w:rFonts w:hint="eastAsia"/>
              </w:rPr>
            </w:pPr>
            <w:r>
              <w:rPr>
                <w:rFonts w:hint="eastAsia"/>
                <w:lang w:val="en-US" w:eastAsia="zh-CN"/>
              </w:rPr>
              <w:t>2</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4CA8">
            <w:pPr>
              <w:rPr>
                <w:rFonts w:hint="eastAsia"/>
              </w:rPr>
            </w:pPr>
            <w:r>
              <w:rPr>
                <w:rFonts w:hint="eastAsia"/>
                <w:lang w:val="en-US" w:eastAsia="zh-CN"/>
              </w:rPr>
              <w:t>混凝土基础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DB3D">
            <w:pPr>
              <w:rPr>
                <w:rFonts w:hint="eastAsia"/>
              </w:rPr>
            </w:pPr>
            <w:r>
              <w:rPr>
                <w:rFonts w:hint="eastAsia"/>
                <w:lang w:val="en-US" w:eastAsia="zh-CN"/>
              </w:rPr>
              <w:t>配电柜基础</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A212">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72BA">
            <w:pPr>
              <w:rPr>
                <w:rFonts w:hint="eastAsia"/>
              </w:rPr>
            </w:pPr>
            <w:r>
              <w:rPr>
                <w:rFonts w:hint="eastAsia"/>
                <w:lang w:val="en-US" w:eastAsia="zh-CN"/>
              </w:rPr>
              <w:t>1</w:t>
            </w:r>
          </w:p>
        </w:tc>
      </w:tr>
      <w:tr w14:paraId="2E8BB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1746">
            <w:pPr>
              <w:rPr>
                <w:rFonts w:hint="eastAsia"/>
              </w:rPr>
            </w:pPr>
            <w:r>
              <w:rPr>
                <w:rFonts w:hint="eastAsia"/>
                <w:lang w:val="en-US" w:eastAsia="zh-CN"/>
              </w:rPr>
              <w:t>3</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CF5D">
            <w:pPr>
              <w:rPr>
                <w:rFonts w:hint="eastAsia"/>
              </w:rPr>
            </w:pPr>
            <w:r>
              <w:rPr>
                <w:rFonts w:hint="eastAsia"/>
                <w:lang w:val="en-US" w:eastAsia="zh-CN"/>
              </w:rPr>
              <w:t>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CF68">
            <w:pPr>
              <w:rPr>
                <w:rFonts w:hint="eastAsia"/>
              </w:rPr>
            </w:pPr>
            <w:r>
              <w:rPr>
                <w:rFonts w:hint="eastAsia"/>
                <w:lang w:val="en-US" w:eastAsia="zh-CN"/>
              </w:rPr>
              <w:t>干粉灭火器5kg两瓶，含箱体</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114E">
            <w:pPr>
              <w:rPr>
                <w:rFonts w:hint="eastAsia"/>
              </w:rPr>
            </w:pPr>
            <w:r>
              <w:rPr>
                <w:rFonts w:hint="eastAsia"/>
                <w:lang w:val="en-US" w:eastAsia="zh-CN"/>
              </w:rPr>
              <w:t>套</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E100">
            <w:pPr>
              <w:rPr>
                <w:rFonts w:hint="eastAsia"/>
              </w:rPr>
            </w:pPr>
            <w:r>
              <w:rPr>
                <w:rFonts w:hint="eastAsia"/>
                <w:lang w:val="en-US" w:eastAsia="zh-CN"/>
              </w:rPr>
              <w:t>4</w:t>
            </w:r>
          </w:p>
        </w:tc>
      </w:tr>
      <w:tr w14:paraId="0149F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CC32">
            <w:pPr>
              <w:rPr>
                <w:rFonts w:hint="eastAsia"/>
              </w:rPr>
            </w:pPr>
            <w:r>
              <w:rPr>
                <w:rFonts w:hint="eastAsia"/>
                <w:lang w:val="en-US" w:eastAsia="zh-CN"/>
              </w:rPr>
              <w:t>4</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BE79">
            <w:pPr>
              <w:rPr>
                <w:rFonts w:hint="eastAsia"/>
              </w:rPr>
            </w:pPr>
            <w:r>
              <w:rPr>
                <w:rFonts w:hint="eastAsia"/>
                <w:lang w:val="en-US" w:eastAsia="zh-CN"/>
              </w:rPr>
              <w:t>车位工程</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BC66">
            <w:pPr>
              <w:rPr>
                <w:rFonts w:hint="eastAsia"/>
              </w:rPr>
            </w:pPr>
            <w:r>
              <w:rPr>
                <w:rFonts w:hint="eastAsia"/>
                <w:lang w:val="en-US" w:eastAsia="zh-CN"/>
              </w:rPr>
              <w:t>车挡等</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16BF">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36C8">
            <w:pPr>
              <w:rPr>
                <w:rFonts w:hint="eastAsia"/>
              </w:rPr>
            </w:pPr>
            <w:r>
              <w:rPr>
                <w:rFonts w:hint="eastAsia"/>
                <w:lang w:val="en-US" w:eastAsia="zh-CN"/>
              </w:rPr>
              <w:t>1</w:t>
            </w:r>
          </w:p>
        </w:tc>
      </w:tr>
      <w:tr w14:paraId="73208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3E71">
            <w:pPr>
              <w:rPr>
                <w:rFonts w:hint="eastAsia"/>
              </w:rPr>
            </w:pPr>
            <w:r>
              <w:rPr>
                <w:rFonts w:hint="eastAsia"/>
                <w:lang w:val="en-US" w:eastAsia="zh-CN"/>
              </w:rPr>
              <w:t>5</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24A">
            <w:pPr>
              <w:rPr>
                <w:rFonts w:hint="eastAsia"/>
              </w:rPr>
            </w:pPr>
            <w:r>
              <w:rPr>
                <w:rFonts w:hint="eastAsia"/>
                <w:lang w:val="en-US" w:eastAsia="zh-CN"/>
              </w:rPr>
              <w:t>车位划线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6DD5">
            <w:pPr>
              <w:rPr>
                <w:rFonts w:hint="eastAsia"/>
              </w:rPr>
            </w:pPr>
            <w:r>
              <w:rPr>
                <w:rFonts w:hint="eastAsia"/>
                <w:lang w:val="en-US" w:eastAsia="zh-CN"/>
              </w:rPr>
              <w:t>画车位线</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123E">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884B">
            <w:pPr>
              <w:rPr>
                <w:rFonts w:hint="eastAsia"/>
              </w:rPr>
            </w:pPr>
            <w:r>
              <w:rPr>
                <w:rFonts w:hint="eastAsia"/>
                <w:lang w:val="en-US" w:eastAsia="zh-CN"/>
              </w:rPr>
              <w:t>1</w:t>
            </w:r>
          </w:p>
        </w:tc>
      </w:tr>
      <w:tr w14:paraId="092DB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5C01">
            <w:pPr>
              <w:rPr>
                <w:rFonts w:hint="default"/>
                <w:lang w:val="en-US" w:eastAsia="zh-CN"/>
              </w:rPr>
            </w:pPr>
            <w:r>
              <w:rPr>
                <w:rFonts w:hint="eastAsia"/>
                <w:lang w:val="en-US" w:eastAsia="zh-CN"/>
              </w:rPr>
              <w:t>6</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2020">
            <w:pPr>
              <w:rPr>
                <w:rFonts w:hint="default"/>
                <w:lang w:val="en-US" w:eastAsia="zh-CN"/>
              </w:rPr>
            </w:pPr>
            <w:r>
              <w:rPr>
                <w:rFonts w:hint="eastAsia"/>
                <w:lang w:val="en-US" w:eastAsia="zh-CN"/>
              </w:rPr>
              <w:t>标识标牌</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AEEF">
            <w:pPr>
              <w:rPr>
                <w:rFonts w:hint="eastAsia"/>
                <w:lang w:val="en-US" w:eastAsia="zh-CN"/>
              </w:rPr>
            </w:pPr>
            <w:r>
              <w:rPr>
                <w:rFonts w:hint="eastAsia"/>
                <w:lang w:val="en-US" w:eastAsia="zh-CN"/>
              </w:rPr>
              <w:t>标识标牌</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3709">
            <w:pPr>
              <w:rPr>
                <w:rFonts w:hint="eastAsia"/>
                <w:lang w:val="en-US" w:eastAsia="zh-CN"/>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9DA0">
            <w:pPr>
              <w:rPr>
                <w:rFonts w:hint="eastAsia"/>
                <w:lang w:val="en-US" w:eastAsia="zh-CN"/>
              </w:rPr>
            </w:pPr>
            <w:r>
              <w:rPr>
                <w:rFonts w:hint="eastAsia"/>
                <w:lang w:val="en-US" w:eastAsia="zh-CN"/>
              </w:rPr>
              <w:t>1</w:t>
            </w:r>
          </w:p>
        </w:tc>
      </w:tr>
      <w:tr w14:paraId="07DB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A2AD">
            <w:pPr>
              <w:rPr>
                <w:rFonts w:hint="eastAsia"/>
              </w:rPr>
            </w:pPr>
            <w:r>
              <w:rPr>
                <w:rFonts w:hint="eastAsia"/>
                <w:lang w:val="en-US" w:eastAsia="zh-CN"/>
              </w:rPr>
              <w:t>7</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04FE">
            <w:pPr>
              <w:rPr>
                <w:rFonts w:hint="eastAsia"/>
              </w:rPr>
            </w:pPr>
            <w:r>
              <w:rPr>
                <w:rFonts w:hint="eastAsia"/>
                <w:lang w:val="en-US" w:eastAsia="zh-CN"/>
              </w:rPr>
              <w:t>垃圾清运</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83B0">
            <w:pPr>
              <w:rPr>
                <w:rFonts w:hint="eastAsia"/>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26D3">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645D">
            <w:pPr>
              <w:rPr>
                <w:rFonts w:hint="eastAsia"/>
              </w:rPr>
            </w:pPr>
            <w:r>
              <w:rPr>
                <w:rFonts w:hint="eastAsia"/>
                <w:lang w:val="en-US" w:eastAsia="zh-CN"/>
              </w:rPr>
              <w:t>1</w:t>
            </w:r>
          </w:p>
        </w:tc>
      </w:tr>
      <w:tr w14:paraId="3B767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86A0">
            <w:pPr>
              <w:rPr>
                <w:rFonts w:hint="eastAsia"/>
              </w:rPr>
            </w:pPr>
            <w:r>
              <w:rPr>
                <w:rFonts w:hint="eastAsia"/>
                <w:lang w:val="en-US" w:eastAsia="zh-CN"/>
              </w:rPr>
              <w:t>8</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0F39">
            <w:pPr>
              <w:rPr>
                <w:rFonts w:hint="default"/>
                <w:lang w:val="en-US" w:eastAsia="zh-CN"/>
              </w:rPr>
            </w:pPr>
            <w:r>
              <w:rPr>
                <w:rFonts w:hint="eastAsia"/>
                <w:lang w:val="en-US" w:eastAsia="zh-CN"/>
              </w:rPr>
              <w:t>防火卷帘(闸)门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9B3">
            <w:pPr>
              <w:rPr>
                <w:rFonts w:hint="default"/>
                <w:lang w:val="en-US" w:eastAsia="zh-CN"/>
              </w:rPr>
            </w:pPr>
            <w:r>
              <w:rPr>
                <w:rFonts w:hint="default"/>
                <w:lang w:val="en-US" w:eastAsia="zh-CN"/>
              </w:rPr>
              <w:t>双无机纤维复合特级防火卷帘</w:t>
            </w:r>
          </w:p>
          <w:p w14:paraId="3404E14C">
            <w:pPr>
              <w:rPr>
                <w:rFonts w:hint="default"/>
                <w:lang w:val="en-US" w:eastAsia="zh-CN"/>
              </w:rPr>
            </w:pPr>
            <w:r>
              <w:rPr>
                <w:rFonts w:hint="eastAsia"/>
                <w:lang w:val="en-US" w:eastAsia="zh-CN"/>
              </w:rPr>
              <w:t>1.门</w:t>
            </w:r>
            <w:r>
              <w:rPr>
                <w:rFonts w:hint="default"/>
                <w:lang w:val="en-US" w:eastAsia="zh-CN"/>
              </w:rPr>
              <w:t>类型:特级防火卷帘</w:t>
            </w:r>
            <w:r>
              <w:rPr>
                <w:rFonts w:hint="eastAsia"/>
                <w:lang w:val="en-US" w:eastAsia="zh-CN"/>
              </w:rPr>
              <w:t>；</w:t>
            </w:r>
          </w:p>
          <w:p w14:paraId="26FB1657">
            <w:pPr>
              <w:rPr>
                <w:rFonts w:hint="eastAsia"/>
                <w:lang w:val="en-US" w:eastAsia="zh-CN"/>
              </w:rPr>
            </w:pPr>
            <w:r>
              <w:rPr>
                <w:rFonts w:hint="eastAsia"/>
                <w:lang w:val="en-US" w:eastAsia="zh-CN"/>
              </w:rPr>
              <w:t>2.洞口高度：3米以上；</w:t>
            </w:r>
          </w:p>
          <w:p w14:paraId="553D4407">
            <w:pPr>
              <w:rPr>
                <w:rFonts w:hint="eastAsia"/>
                <w:lang w:val="en-US" w:eastAsia="zh-CN"/>
              </w:rPr>
            </w:pPr>
            <w:r>
              <w:rPr>
                <w:rFonts w:hint="eastAsia"/>
                <w:lang w:val="en-US" w:eastAsia="zh-CN"/>
              </w:rPr>
              <w:t>3.耐火极限：不小于3.0小时（以背火面温升为判定条件）</w:t>
            </w:r>
          </w:p>
          <w:p w14:paraId="495A379B">
            <w:pPr>
              <w:rPr>
                <w:rFonts w:hint="eastAsia"/>
                <w:lang w:val="en-US" w:eastAsia="zh-CN"/>
              </w:rPr>
            </w:pPr>
            <w:r>
              <w:rPr>
                <w:rFonts w:hint="eastAsia"/>
                <w:lang w:val="en-US" w:eastAsia="zh-CN"/>
              </w:rPr>
              <w:t>4.安装及配件(包括封堵板、导轨、包箱等一切配件)；</w:t>
            </w:r>
          </w:p>
          <w:p w14:paraId="35712CD3">
            <w:pPr>
              <w:rPr>
                <w:rFonts w:hint="eastAsia"/>
                <w:lang w:val="en-US" w:eastAsia="zh-CN"/>
              </w:rPr>
            </w:pPr>
            <w:r>
              <w:rPr>
                <w:rFonts w:hint="eastAsia"/>
                <w:lang w:val="en-US" w:eastAsia="zh-CN"/>
              </w:rPr>
              <w:t>5.与楼板、梁、墙、柱之间的空隙采用防火封堵材料封堵，后期封堵费用施工单位自行考虑；</w:t>
            </w:r>
          </w:p>
          <w:p w14:paraId="0C89691A">
            <w:pPr>
              <w:rPr>
                <w:rFonts w:hint="default"/>
                <w:lang w:val="en-US" w:eastAsia="zh-CN"/>
              </w:rPr>
            </w:pPr>
            <w:r>
              <w:rPr>
                <w:rFonts w:hint="eastAsia"/>
                <w:lang w:val="en-US" w:eastAsia="zh-CN"/>
              </w:rPr>
              <w:t>6.特级防火卷帘电动装置安装，包括控制箱(含按扭)、卷动装置、电动机等含防火按钮;电动机功率投标单位依据设计图集自行考虑。</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495A">
            <w:pPr>
              <w:rPr>
                <w:rFonts w:hint="eastAsia"/>
              </w:rPr>
            </w:pPr>
            <w:r>
              <w:rPr>
                <w:rFonts w:hint="eastAsia"/>
                <w:lang w:val="en-US" w:eastAsia="zh-CN"/>
              </w:rPr>
              <w:t>套</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D195">
            <w:pPr>
              <w:rPr>
                <w:rFonts w:hint="default"/>
                <w:lang w:val="en-US" w:eastAsia="zh-CN"/>
              </w:rPr>
            </w:pPr>
            <w:r>
              <w:rPr>
                <w:rFonts w:hint="eastAsia"/>
                <w:lang w:val="en-US" w:eastAsia="zh-CN"/>
              </w:rPr>
              <w:t>1</w:t>
            </w:r>
          </w:p>
        </w:tc>
      </w:tr>
      <w:tr w14:paraId="427AB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A14A">
            <w:pPr>
              <w:rPr>
                <w:rFonts w:hint="eastAsia"/>
                <w:lang w:val="en-US" w:eastAsia="zh-CN"/>
              </w:rPr>
            </w:pPr>
            <w:r>
              <w:rPr>
                <w:rFonts w:hint="eastAsia"/>
                <w:lang w:val="en-US" w:eastAsia="zh-CN"/>
              </w:rPr>
              <w:t>9</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3AD8">
            <w:pPr>
              <w:rPr>
                <w:rFonts w:hint="eastAsia"/>
                <w:lang w:val="en-US" w:eastAsia="zh-CN"/>
              </w:rPr>
            </w:pPr>
            <w:r>
              <w:rPr>
                <w:rFonts w:hint="eastAsia"/>
                <w:lang w:val="en-US" w:eastAsia="zh-CN"/>
              </w:rPr>
              <w:t>防火卷帘(闸)门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81B0">
            <w:pPr>
              <w:rPr>
                <w:rFonts w:hint="eastAsia"/>
                <w:lang w:val="en-US" w:eastAsia="zh-CN"/>
              </w:rPr>
            </w:pPr>
            <w:r>
              <w:rPr>
                <w:rFonts w:hint="eastAsia"/>
                <w:lang w:val="en-US" w:eastAsia="zh-CN"/>
              </w:rPr>
              <w:t>双轨无机纤维复合特级防火卷帘(侧装)</w:t>
            </w:r>
          </w:p>
          <w:p w14:paraId="24A7F53B">
            <w:pPr>
              <w:rPr>
                <w:rFonts w:hint="eastAsia"/>
                <w:lang w:val="en-US" w:eastAsia="zh-CN"/>
              </w:rPr>
            </w:pPr>
            <w:r>
              <w:rPr>
                <w:rFonts w:hint="eastAsia"/>
                <w:lang w:val="en-US" w:eastAsia="zh-CN"/>
              </w:rPr>
              <w:t>1.门类型:特级防火卷帘</w:t>
            </w:r>
          </w:p>
          <w:p w14:paraId="35290C85">
            <w:pPr>
              <w:rPr>
                <w:rFonts w:hint="eastAsia"/>
                <w:lang w:val="en-US" w:eastAsia="zh-CN"/>
              </w:rPr>
            </w:pPr>
            <w:r>
              <w:rPr>
                <w:rFonts w:hint="eastAsia"/>
                <w:lang w:val="en-US" w:eastAsia="zh-CN"/>
              </w:rPr>
              <w:t>2.洞口高度；</w:t>
            </w:r>
          </w:p>
          <w:p w14:paraId="02D4F872">
            <w:pPr>
              <w:rPr>
                <w:rFonts w:hint="eastAsia"/>
                <w:lang w:val="en-US" w:eastAsia="zh-CN"/>
              </w:rPr>
            </w:pPr>
            <w:r>
              <w:rPr>
                <w:rFonts w:hint="eastAsia"/>
                <w:lang w:val="en-US" w:eastAsia="zh-CN"/>
              </w:rPr>
              <w:t>3.米以内不小于3.0小时（以背火面温升为判定条件）；4.安装及配件(包括封堵板、导轨、包箱等一切配件)</w:t>
            </w:r>
          </w:p>
          <w:p w14:paraId="5A75DAA3">
            <w:pPr>
              <w:rPr>
                <w:rFonts w:hint="eastAsia"/>
                <w:lang w:val="en-US" w:eastAsia="zh-CN"/>
              </w:rPr>
            </w:pPr>
            <w:r>
              <w:rPr>
                <w:rFonts w:hint="eastAsia"/>
                <w:lang w:val="en-US" w:eastAsia="zh-CN"/>
              </w:rPr>
              <w:t>5.与楼板、梁、墙、柱之间的空隙采用防火封堵材料封堵，后期封堵费用施工单位自行考虑</w:t>
            </w:r>
          </w:p>
          <w:p w14:paraId="63E93CB9">
            <w:pPr>
              <w:rPr>
                <w:rFonts w:hint="eastAsia"/>
                <w:lang w:val="en-US" w:eastAsia="zh-CN"/>
              </w:rPr>
            </w:pPr>
            <w:r>
              <w:rPr>
                <w:rFonts w:hint="eastAsia"/>
                <w:lang w:val="en-US" w:eastAsia="zh-CN"/>
              </w:rPr>
              <w:t>6.特级防火卷帘电动装置安装，包括控制箱(含按扭)、卷动装置、电动机等含防火按钮;电动机功率投标单位依据设计图集自行考虑。</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6363">
            <w:pPr>
              <w:rPr>
                <w:rFonts w:hint="eastAsia"/>
                <w:lang w:val="en-US" w:eastAsia="zh-CN"/>
              </w:rPr>
            </w:pPr>
            <w:r>
              <w:rPr>
                <w:rFonts w:hint="eastAsia"/>
                <w:lang w:val="en-US" w:eastAsia="zh-CN"/>
              </w:rPr>
              <w:t>套</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E67E">
            <w:pPr>
              <w:rPr>
                <w:rFonts w:hint="eastAsia"/>
                <w:lang w:val="en-US" w:eastAsia="zh-CN"/>
              </w:rPr>
            </w:pPr>
            <w:r>
              <w:rPr>
                <w:rFonts w:hint="eastAsia"/>
                <w:lang w:val="en-US" w:eastAsia="zh-CN"/>
              </w:rPr>
              <w:t>1</w:t>
            </w:r>
          </w:p>
        </w:tc>
      </w:tr>
      <w:tr w14:paraId="156B9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D0A6">
            <w:pPr>
              <w:rPr>
                <w:rFonts w:hint="eastAsia"/>
                <w:lang w:val="en-US" w:eastAsia="zh-CN"/>
              </w:rPr>
            </w:pPr>
            <w:r>
              <w:rPr>
                <w:rFonts w:hint="eastAsia"/>
                <w:lang w:val="en-US" w:eastAsia="zh-CN"/>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3840">
            <w:pPr>
              <w:rPr>
                <w:rFonts w:hint="eastAsia"/>
                <w:lang w:val="en-US" w:eastAsia="zh-CN"/>
              </w:rPr>
            </w:pPr>
            <w:r>
              <w:rPr>
                <w:rFonts w:hint="eastAsia"/>
                <w:lang w:val="en-US" w:eastAsia="zh-CN"/>
              </w:rPr>
              <w:t>防火卷帘无机包箱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365C1">
            <w:pPr>
              <w:rPr>
                <w:rFonts w:hint="eastAsia"/>
                <w:lang w:val="en-US" w:eastAsia="zh-CN"/>
              </w:rPr>
            </w:pPr>
            <w:r>
              <w:rPr>
                <w:rFonts w:hint="eastAsia"/>
                <w:lang w:val="en-US" w:eastAsia="zh-CN"/>
              </w:rPr>
              <w:t>1.卷帘无机防火包箱，含骨架等安装，清单工程里计算规则:按展开面积计算；</w:t>
            </w:r>
          </w:p>
          <w:p w14:paraId="0728E7D7">
            <w:pPr>
              <w:rPr>
                <w:rFonts w:hint="eastAsia"/>
                <w:lang w:val="en-US" w:eastAsia="zh-CN"/>
              </w:rPr>
            </w:pPr>
            <w:r>
              <w:rPr>
                <w:rFonts w:hint="eastAsia"/>
                <w:lang w:val="en-US" w:eastAsia="zh-CN"/>
              </w:rPr>
              <w:t>2.具体做法详见图集</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77F7">
            <w:pPr>
              <w:rPr>
                <w:rFonts w:hint="default"/>
                <w:lang w:val="en-US" w:eastAsia="zh-CN"/>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9789">
            <w:pPr>
              <w:rPr>
                <w:rFonts w:hint="default"/>
                <w:lang w:val="en-US" w:eastAsia="zh-CN"/>
              </w:rPr>
            </w:pPr>
            <w:r>
              <w:rPr>
                <w:rFonts w:hint="eastAsia"/>
                <w:lang w:val="en-US" w:eastAsia="zh-CN"/>
              </w:rPr>
              <w:t>1</w:t>
            </w:r>
          </w:p>
        </w:tc>
      </w:tr>
      <w:tr w14:paraId="26D8D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1D2B">
            <w:pPr>
              <w:rPr>
                <w:rFonts w:hint="eastAsia"/>
              </w:rPr>
            </w:pPr>
            <w:r>
              <w:rPr>
                <w:rFonts w:hint="eastAsia"/>
                <w:lang w:val="en-US" w:eastAsia="zh-CN"/>
              </w:rPr>
              <w:t>11</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DB9A">
            <w:pPr>
              <w:rPr>
                <w:rFonts w:hint="eastAsia"/>
              </w:rPr>
            </w:pPr>
            <w:r>
              <w:rPr>
                <w:rFonts w:hint="eastAsia"/>
                <w:lang w:val="en-US" w:eastAsia="zh-CN"/>
              </w:rPr>
              <w:t>防火堵洞（设备）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05574">
            <w:pPr>
              <w:rPr>
                <w:rFonts w:hint="eastAsia"/>
              </w:rPr>
            </w:pPr>
            <w:r>
              <w:rPr>
                <w:rFonts w:hint="eastAsia"/>
                <w:lang w:val="en-US" w:eastAsia="zh-CN"/>
              </w:rPr>
              <w:t>防火堵洞（充电桩、动力箱、动力柜）</w:t>
            </w:r>
          </w:p>
        </w:tc>
        <w:tc>
          <w:tcPr>
            <w:tcW w:w="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A4B57">
            <w:pPr>
              <w:rPr>
                <w:rFonts w:hint="eastAsia"/>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7C147">
            <w:pPr>
              <w:rPr>
                <w:rFonts w:hint="eastAsia"/>
              </w:rPr>
            </w:pPr>
            <w:r>
              <w:rPr>
                <w:rFonts w:hint="eastAsia"/>
                <w:lang w:val="en-US" w:eastAsia="zh-CN"/>
              </w:rPr>
              <w:t>1</w:t>
            </w:r>
          </w:p>
        </w:tc>
      </w:tr>
      <w:tr w14:paraId="2617B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F4D2">
            <w:pPr>
              <w:rPr>
                <w:rFonts w:hint="default"/>
                <w:lang w:val="en-US"/>
              </w:rPr>
            </w:pPr>
            <w:r>
              <w:rPr>
                <w:rFonts w:hint="eastAsia"/>
                <w:lang w:val="en-US" w:eastAsia="zh-CN"/>
              </w:rPr>
              <w:t>12</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3FA5">
            <w:pPr>
              <w:rPr>
                <w:rFonts w:hint="eastAsia"/>
              </w:rPr>
            </w:pPr>
            <w:r>
              <w:rPr>
                <w:rFonts w:hint="eastAsia"/>
                <w:lang w:val="en-US" w:eastAsia="zh-CN"/>
              </w:rPr>
              <w:t>防火墙</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A3CB">
            <w:pPr>
              <w:rPr>
                <w:rFonts w:hint="eastAsia"/>
              </w:rPr>
            </w:pPr>
            <w:r>
              <w:rPr>
                <w:rFonts w:hint="eastAsia"/>
                <w:lang w:val="en-US" w:eastAsia="zh-CN"/>
              </w:rPr>
              <w:t>根据现场情况施工</w:t>
            </w:r>
          </w:p>
        </w:tc>
        <w:tc>
          <w:tcPr>
            <w:tcW w:w="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2CEE">
            <w:pPr>
              <w:rPr>
                <w:rFonts w:hint="eastAsia"/>
              </w:rPr>
            </w:pPr>
            <w:r>
              <w:rPr>
                <w:rFonts w:hint="eastAsia"/>
                <w:lang w:val="en-US" w:eastAsia="zh-CN"/>
              </w:rPr>
              <w:t>面</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BC20A">
            <w:pPr>
              <w:rPr>
                <w:rFonts w:hint="eastAsia"/>
              </w:rPr>
            </w:pPr>
            <w:r>
              <w:rPr>
                <w:rFonts w:hint="eastAsia"/>
                <w:lang w:val="en-US" w:eastAsia="zh-CN"/>
              </w:rPr>
              <w:t>2</w:t>
            </w:r>
          </w:p>
        </w:tc>
      </w:tr>
      <w:tr w14:paraId="58042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707C">
            <w:pPr>
              <w:rPr>
                <w:rFonts w:hint="eastAsia"/>
                <w:lang w:val="en-US" w:eastAsia="zh-CN"/>
              </w:rPr>
            </w:pPr>
            <w:r>
              <w:rPr>
                <w:rFonts w:hint="eastAsia"/>
                <w:lang w:val="en-US" w:eastAsia="zh-CN"/>
              </w:rPr>
              <w:t>13</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E3CA">
            <w:pPr>
              <w:rPr>
                <w:rFonts w:hint="eastAsia"/>
                <w:lang w:val="en-US" w:eastAsia="zh-CN"/>
              </w:rPr>
            </w:pPr>
            <w:r>
              <w:rPr>
                <w:rFonts w:hint="eastAsia"/>
                <w:lang w:val="en-US" w:eastAsia="zh-CN"/>
              </w:rPr>
              <w:t>施工费</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8641">
            <w:pPr>
              <w:rPr>
                <w:rFonts w:hint="eastAsia"/>
                <w:lang w:val="en-US" w:eastAsia="zh-CN"/>
              </w:rPr>
            </w:pPr>
            <w:r>
              <w:rPr>
                <w:rFonts w:hint="eastAsia"/>
                <w:lang w:val="en-US" w:eastAsia="zh-CN"/>
              </w:rPr>
              <w:t>施工费</w:t>
            </w:r>
          </w:p>
        </w:tc>
        <w:tc>
          <w:tcPr>
            <w:tcW w:w="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B8181">
            <w:pPr>
              <w:rPr>
                <w:rFonts w:hint="eastAsia"/>
                <w:lang w:val="en-US" w:eastAsia="zh-CN"/>
              </w:rPr>
            </w:pPr>
            <w:r>
              <w:rPr>
                <w:rFonts w:hint="eastAsia"/>
                <w:lang w:val="en-US" w:eastAsia="zh-CN"/>
              </w:rPr>
              <w:t>项</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923C1">
            <w:pPr>
              <w:rPr>
                <w:rFonts w:hint="eastAsia"/>
                <w:lang w:val="en-US" w:eastAsia="zh-CN"/>
              </w:rPr>
            </w:pPr>
            <w:r>
              <w:rPr>
                <w:rFonts w:hint="eastAsia"/>
                <w:lang w:val="en-US" w:eastAsia="zh-CN"/>
              </w:rPr>
              <w:t>1</w:t>
            </w:r>
          </w:p>
        </w:tc>
      </w:tr>
    </w:tbl>
    <w:p w14:paraId="5774DD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方正书宋简体">
    <w:altName w:val="宋体"/>
    <w:panose1 w:val="02000000000000000000"/>
    <w:charset w:val="86"/>
    <w:family w:val="auto"/>
    <w:pitch w:val="default"/>
    <w:sig w:usb0="00000000" w:usb1="00000000" w:usb2="00000012" w:usb3="00000000" w:csb0="00040001" w:csb1="00000000"/>
  </w:font>
  <w:font w:name="AFPIJ I+ H Yb 1gj">
    <w:altName w:val="新宋体"/>
    <w:panose1 w:val="00000000000000000000"/>
    <w:charset w:val="86"/>
    <w:family w:val="swiss"/>
    <w:pitch w:val="default"/>
    <w:sig w:usb0="00000000" w:usb1="00000000" w:usb2="00000010" w:usb3="00000000" w:csb0="00040001" w:csb1="00000000"/>
  </w:font>
  <w:font w:name="新宋体">
    <w:panose1 w:val="02010609030101010101"/>
    <w:charset w:val="86"/>
    <w:family w:val="auto"/>
    <w:pitch w:val="default"/>
    <w:sig w:usb0="00000203" w:usb1="288F0000" w:usb2="00000006" w:usb3="00000000" w:csb0="00040001" w:csb1="00000000"/>
  </w:font>
  <w:font w:name="寰蒋闆呴粦">
    <w:altName w:val="宋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EE706"/>
    <w:multiLevelType w:val="multilevel"/>
    <w:tmpl w:val="B8BEE706"/>
    <w:lvl w:ilvl="0" w:tentative="0">
      <w:start w:val="1"/>
      <w:numFmt w:val="chineseCounting"/>
      <w:suff w:val="nothing"/>
      <w:lvlText w:val="第%1章 "/>
      <w:lvlJc w:val="left"/>
      <w:pPr>
        <w:tabs>
          <w:tab w:val="left" w:pos="0"/>
        </w:tabs>
        <w:ind w:left="0" w:firstLine="0"/>
      </w:pPr>
      <w:rPr>
        <w:rFonts w:hint="eastAsia"/>
      </w:rPr>
    </w:lvl>
    <w:lvl w:ilvl="1" w:tentative="0">
      <w:start w:val="1"/>
      <w:numFmt w:val="chineseCounting"/>
      <w:suff w:val="nothing"/>
      <w:lvlText w:val="%2、"/>
      <w:lvlJc w:val="left"/>
      <w:pPr>
        <w:tabs>
          <w:tab w:val="left" w:pos="420"/>
        </w:tabs>
        <w:ind w:left="480" w:firstLine="0"/>
      </w:pPr>
      <w:rPr>
        <w:rFonts w:hint="eastAsia"/>
      </w:rPr>
    </w:lvl>
    <w:lvl w:ilvl="2" w:tentative="0">
      <w:start w:val="1"/>
      <w:numFmt w:val="chineseCounting"/>
      <w:pStyle w:val="4"/>
      <w:suff w:val="nothing"/>
      <w:lvlText w:val="（%3）"/>
      <w:lvlJc w:val="left"/>
      <w:pPr>
        <w:ind w:left="0" w:firstLine="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85C8D72"/>
    <w:multiLevelType w:val="multilevel"/>
    <w:tmpl w:val="E85C8D72"/>
    <w:lvl w:ilvl="0" w:tentative="0">
      <w:start w:val="1"/>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pStyle w:val="3"/>
      <w:isLgl/>
      <w:suff w:val="space"/>
      <w:lvlText w:val="%1.%2"/>
      <w:lvlJc w:val="left"/>
      <w:pPr>
        <w:tabs>
          <w:tab w:val="left" w:pos="420"/>
        </w:tabs>
        <w:ind w:left="0" w:firstLine="0"/>
      </w:pPr>
      <w:rPr>
        <w:rFonts w:hint="default" w:ascii="宋体" w:hAnsi="宋体" w:eastAsia="宋体" w:cs="宋体"/>
        <w:color w:val="auto"/>
      </w:rPr>
    </w:lvl>
    <w:lvl w:ilvl="2" w:tentative="0">
      <w:start w:val="1"/>
      <w:numFmt w:val="decimal"/>
      <w:isLgl/>
      <w:suff w:val="space"/>
      <w:lvlText w:val="%1.%2.%3 "/>
      <w:lvlJc w:val="left"/>
      <w:pPr>
        <w:tabs>
          <w:tab w:val="left" w:pos="420"/>
        </w:tabs>
        <w:ind w:left="0" w:firstLine="0"/>
      </w:pPr>
      <w:rPr>
        <w:rFonts w:hint="eastAsia" w:ascii="宋体" w:hAnsi="宋体" w:eastAsia="宋体" w:cs="宋体"/>
      </w:rPr>
    </w:lvl>
    <w:lvl w:ilvl="3" w:tentative="0">
      <w:start w:val="1"/>
      <w:numFmt w:val="none"/>
      <w:isLgl/>
      <w:suff w:val="space"/>
      <w:lvlText w:val="%1.%2.%3.%4、"/>
      <w:lvlJc w:val="left"/>
      <w:pPr>
        <w:tabs>
          <w:tab w:val="left" w:pos="420"/>
        </w:tabs>
        <w:ind w:left="0" w:firstLine="0"/>
      </w:pPr>
      <w:rPr>
        <w:rFonts w:hint="eastAsia" w:ascii="宋体" w:hAnsi="宋体" w:eastAsia="宋体" w:cs="宋体"/>
        <w:snapToGrid/>
        <w:spacing w:val="0"/>
      </w:rPr>
    </w:lvl>
    <w:lvl w:ilvl="4" w:tentative="0">
      <w:start w:val="1"/>
      <w:numFmt w:val="decimalEnclosedCircleChinese"/>
      <w:suff w:val="nothing"/>
      <w:lvlText w:val="%5"/>
      <w:lvlJc w:val="left"/>
      <w:pPr>
        <w:ind w:left="0" w:firstLine="402"/>
      </w:pPr>
      <w:rPr>
        <w:rFonts w:hint="eastAsia" w:ascii="宋体" w:hAnsi="宋体" w:eastAsia="宋体" w:cs="宋体"/>
      </w:rPr>
    </w:lvl>
    <w:lvl w:ilvl="5" w:tentative="0">
      <w:start w:val="1"/>
      <w:numFmt w:val="decimal"/>
      <w:suff w:val="nothing"/>
      <w:lvlText w:val="%6）"/>
      <w:lvlJc w:val="left"/>
      <w:pPr>
        <w:ind w:left="0" w:firstLine="402"/>
      </w:pPr>
      <w:rPr>
        <w:rFonts w:hint="eastAsia" w:ascii="宋体" w:hAnsi="宋体" w:eastAsia="宋体" w:cs="宋体"/>
      </w:rPr>
    </w:lvl>
    <w:lvl w:ilvl="6" w:tentative="0">
      <w:start w:val="1"/>
      <w:numFmt w:val="lowerLetter"/>
      <w:suff w:val="nothing"/>
      <w:lvlText w:val="%7．"/>
      <w:lvlJc w:val="left"/>
      <w:pPr>
        <w:ind w:left="0" w:firstLine="402"/>
      </w:pPr>
      <w:rPr>
        <w:rFonts w:hint="eastAsia" w:ascii="宋体" w:hAnsi="宋体" w:eastAsia="宋体" w:cs="宋体"/>
      </w:rPr>
    </w:lvl>
    <w:lvl w:ilvl="7" w:tentative="0">
      <w:start w:val="1"/>
      <w:numFmt w:val="lowerLetter"/>
      <w:suff w:val="nothing"/>
      <w:lvlText w:val="%8）"/>
      <w:lvlJc w:val="left"/>
      <w:pPr>
        <w:ind w:left="0" w:firstLine="402"/>
      </w:pPr>
      <w:rPr>
        <w:rFonts w:hint="eastAsia" w:ascii="宋体" w:hAnsi="宋体" w:eastAsia="宋体" w:cs="宋体"/>
      </w:rPr>
    </w:lvl>
    <w:lvl w:ilvl="8" w:tentative="0">
      <w:start w:val="1"/>
      <w:numFmt w:val="lowerRoman"/>
      <w:suff w:val="nothing"/>
      <w:lvlText w:val="%9 "/>
      <w:lvlJc w:val="left"/>
      <w:pPr>
        <w:ind w:left="0" w:firstLine="402"/>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73D0C14"/>
    <w:rsid w:val="5B8E4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9"/>
    <w:pPr>
      <w:keepNext/>
      <w:keepLines/>
      <w:numPr>
        <w:ilvl w:val="1"/>
        <w:numId w:val="1"/>
      </w:numPr>
      <w:ind w:firstLine="0" w:firstLineChars="0"/>
      <w:jc w:val="left"/>
      <w:outlineLvl w:val="1"/>
    </w:pPr>
    <w:rPr>
      <w:rFonts w:ascii="Cambria" w:hAnsi="Cambria"/>
      <w:b/>
      <w:bCs/>
      <w:sz w:val="30"/>
      <w:szCs w:val="32"/>
    </w:rPr>
  </w:style>
  <w:style w:type="paragraph" w:styleId="4">
    <w:name w:val="heading 3"/>
    <w:basedOn w:val="1"/>
    <w:next w:val="1"/>
    <w:unhideWhenUsed/>
    <w:qFormat/>
    <w:uiPriority w:val="0"/>
    <w:pPr>
      <w:keepNext/>
      <w:keepLines/>
      <w:numPr>
        <w:ilvl w:val="2"/>
        <w:numId w:val="2"/>
      </w:numPr>
      <w:spacing w:line="360" w:lineRule="auto"/>
      <w:outlineLvl w:val="2"/>
    </w:pPr>
    <w:rPr>
      <w:b/>
      <w:sz w:val="3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spacing w:line="300" w:lineRule="auto"/>
      <w:ind w:firstLine="420" w:firstLineChars="200"/>
    </w:pPr>
    <w:rPr>
      <w:rFonts w:eastAsia="方正书宋简体"/>
      <w:kern w:val="0"/>
      <w:sz w:val="20"/>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Default"/>
    <w:qFormat/>
    <w:uiPriority w:val="0"/>
    <w:pPr>
      <w:widowControl w:val="0"/>
      <w:autoSpaceDE w:val="0"/>
      <w:autoSpaceDN w:val="0"/>
      <w:adjustRightInd w:val="0"/>
    </w:pPr>
    <w:rPr>
      <w:rFonts w:ascii="AFPIJ I+ H Yb 1gj" w:hAnsi="Times New Roman" w:eastAsia="AFPIJ I+ H Yb 1gj" w:cs="AFPIJ I+ H Yb 1gj"/>
      <w:color w:val="000000"/>
      <w:sz w:val="24"/>
      <w:szCs w:val="24"/>
      <w:lang w:val="en-US" w:eastAsia="zh-CN" w:bidi="ar-SA"/>
    </w:rPr>
  </w:style>
  <w:style w:type="paragraph" w:customStyle="1" w:styleId="10">
    <w:name w:val="样式1"/>
    <w:basedOn w:val="1"/>
    <w:qFormat/>
    <w:uiPriority w:val="0"/>
    <w:pPr>
      <w:spacing w:line="360" w:lineRule="exact"/>
      <w:ind w:firstLine="200" w:firstLineChars="200"/>
    </w:pPr>
    <w:rPr>
      <w:rFonts w:ascii="Arial" w:hAnsi="Ari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713</Words>
  <Characters>738</Characters>
  <Lines>0</Lines>
  <Paragraphs>0</Paragraphs>
  <TotalTime>34</TotalTime>
  <ScaleCrop>false</ScaleCrop>
  <LinksUpToDate>false</LinksUpToDate>
  <CharactersWithSpaces>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2026-09-04T06:32:00Z</dcterms:created>
  <dc:creator>呀！洲</dc:creator>
  <cp:lastModifiedBy>陈雄伟</cp:lastModifiedBy>
  <dcterms:modified xsi:type="dcterms:W3CDTF">2026-09-07T00:33:12Z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4F5C76E5DCC24ED8BC35AC87D9F2EDC4_11</vt:lpwstr>
  </property>
  <property fmtid="{D5CDD505-2E9C-101B-9397-08002B2CF9AE}" pid="4" name="KSOTemplateDocerSaveRecord">
    <vt:lpwstr>eyJoZGlkIjoiYTZlZjJjMGYxOWQyMjJlM2RmNTRiYjM0NmU3MzBkNzgiLCJ1c2VySWQiOiIzMjQ4MzQxNTYifQ==</vt:lpwstr>
  </property>
</Properties>
</file>